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84C" w:rsidRDefault="006D64D6" w:rsidP="006D64D6">
      <w:pPr>
        <w:spacing w:before="13" w:after="0" w:line="240" w:lineRule="auto"/>
        <w:ind w:right="74"/>
        <w:rPr>
          <w:rFonts w:cstheme="minorHAnsi"/>
          <w:b/>
        </w:rPr>
      </w:pPr>
      <w:r w:rsidRPr="00820513">
        <w:rPr>
          <w:rFonts w:cstheme="minorHAnsi"/>
          <w:b/>
        </w:rPr>
        <w:t xml:space="preserve">Claimants / </w:t>
      </w:r>
      <w:r w:rsidR="00DC2D0C" w:rsidRPr="00DC2D0C">
        <w:rPr>
          <w:b/>
        </w:rPr>
        <w:t>Anspruchsteller:innen</w:t>
      </w:r>
      <w:r w:rsidRPr="00820513">
        <w:rPr>
          <w:rFonts w:cstheme="minorHAnsi"/>
          <w:b/>
        </w:rPr>
        <w:t xml:space="preserve">: </w:t>
      </w:r>
    </w:p>
    <w:p w:rsidR="006D64D6" w:rsidRDefault="00097642" w:rsidP="0027684C">
      <w:pPr>
        <w:spacing w:before="13" w:after="0" w:line="240" w:lineRule="auto"/>
        <w:ind w:right="74"/>
        <w:rPr>
          <w:rFonts w:cstheme="minorHAnsi"/>
        </w:rPr>
      </w:pPr>
      <w:r w:rsidRPr="00A80483">
        <w:rPr>
          <w:b/>
        </w:rPr>
        <w:t>The Claimants</w:t>
      </w:r>
      <w:r>
        <w:t xml:space="preserve"> — parents, grandparents, and children (</w:t>
      </w:r>
      <w:r w:rsidR="0037705E">
        <w:t>including those now of full age</w:t>
      </w:r>
      <w:r>
        <w:t xml:space="preserve">) </w:t>
      </w:r>
      <w:r w:rsidR="00D61159">
        <w:t xml:space="preserve">— </w:t>
      </w:r>
      <w:r w:rsidR="0027684C" w:rsidRPr="0027684C">
        <w:rPr>
          <w:rFonts w:cstheme="minorHAnsi"/>
        </w:rPr>
        <w:t>listed publicly by name</w:t>
      </w:r>
      <w:r w:rsidR="00FD2BB0">
        <w:rPr>
          <w:rFonts w:cstheme="minorHAnsi"/>
        </w:rPr>
        <w:t xml:space="preserve"> and address</w:t>
      </w:r>
      <w:r w:rsidR="0027684C" w:rsidRPr="0027684C">
        <w:rPr>
          <w:rFonts w:cstheme="minorHAnsi"/>
        </w:rPr>
        <w:t xml:space="preserve"> in </w:t>
      </w:r>
      <w:r w:rsidR="0027684C" w:rsidRPr="001A036E">
        <w:rPr>
          <w:rFonts w:cstheme="minorHAnsi"/>
          <w:b/>
        </w:rPr>
        <w:t>Exhibit A</w:t>
      </w:r>
      <w:r w:rsidR="0027684C" w:rsidRPr="0027684C">
        <w:rPr>
          <w:rFonts w:cstheme="minorHAnsi"/>
        </w:rPr>
        <w:t>.</w:t>
      </w:r>
      <w:r w:rsidR="00982B58">
        <w:rPr>
          <w:rFonts w:cstheme="minorHAnsi"/>
        </w:rPr>
        <w:t xml:space="preserve"> / </w:t>
      </w:r>
      <w:r w:rsidRPr="00A80483">
        <w:rPr>
          <w:b/>
        </w:rPr>
        <w:t>Anspruchsteller:innen</w:t>
      </w:r>
      <w:r>
        <w:t xml:space="preserve"> — Eltern, Großeltern und Kinder (</w:t>
      </w:r>
      <w:r w:rsidR="0037705E">
        <w:t>einschließlich inzwischen Volljähriger</w:t>
      </w:r>
      <w:r>
        <w:t>) —</w:t>
      </w:r>
      <w:r w:rsidR="00DC26CC">
        <w:t xml:space="preserve"> </w:t>
      </w:r>
      <w:r w:rsidR="00982B58">
        <w:t xml:space="preserve">öffentlich namentlich </w:t>
      </w:r>
      <w:r w:rsidR="00FD2BB0">
        <w:t xml:space="preserve">mit Adresse </w:t>
      </w:r>
      <w:r w:rsidR="00982B58">
        <w:t xml:space="preserve">aufgeführt in </w:t>
      </w:r>
      <w:r w:rsidR="00982B58" w:rsidRPr="001A036E">
        <w:rPr>
          <w:b/>
        </w:rPr>
        <w:t>Anlage A</w:t>
      </w:r>
      <w:r w:rsidR="00982B58">
        <w:t>.</w:t>
      </w:r>
    </w:p>
    <w:p w:rsidR="0027684C" w:rsidRPr="00820513" w:rsidRDefault="0027684C" w:rsidP="0027684C">
      <w:pPr>
        <w:spacing w:before="13" w:after="0" w:line="240" w:lineRule="auto"/>
        <w:ind w:right="74"/>
        <w:rPr>
          <w:rFonts w:eastAsia="Arial" w:cstheme="minorHAnsi"/>
          <w:sz w:val="32"/>
          <w:szCs w:val="32"/>
        </w:rPr>
      </w:pPr>
    </w:p>
    <w:p w:rsidR="006D64D6" w:rsidRPr="00820513" w:rsidRDefault="006D64D6" w:rsidP="00E43821">
      <w:pPr>
        <w:spacing w:after="0"/>
        <w:rPr>
          <w:rFonts w:cstheme="minorHAnsi"/>
        </w:rPr>
      </w:pPr>
      <w:r>
        <w:rPr>
          <w:rFonts w:eastAsia="Arial" w:cstheme="minorHAnsi"/>
          <w:b/>
        </w:rPr>
        <w:t xml:space="preserve">To </w:t>
      </w:r>
      <w:r w:rsidRPr="00820513">
        <w:rPr>
          <w:rFonts w:cstheme="minorHAnsi"/>
          <w:b/>
        </w:rPr>
        <w:t>Defendants /</w:t>
      </w:r>
      <w:r>
        <w:rPr>
          <w:rFonts w:cstheme="minorHAnsi"/>
          <w:b/>
        </w:rPr>
        <w:t xml:space="preserve"> An die</w:t>
      </w:r>
      <w:r w:rsidRPr="00820513">
        <w:rPr>
          <w:rFonts w:cstheme="minorHAnsi"/>
          <w:b/>
        </w:rPr>
        <w:t xml:space="preserve"> Beklagte</w:t>
      </w:r>
      <w:r>
        <w:rPr>
          <w:rFonts w:cstheme="minorHAnsi"/>
          <w:b/>
        </w:rPr>
        <w:t>n</w:t>
      </w:r>
      <w:r w:rsidRPr="00820513">
        <w:rPr>
          <w:rFonts w:cstheme="minorHAnsi"/>
          <w:b/>
        </w:rPr>
        <w:t>:</w:t>
      </w:r>
      <w:r w:rsidRPr="00820513">
        <w:rPr>
          <w:rFonts w:cstheme="minorHAnsi"/>
        </w:rPr>
        <w:t xml:space="preserve"> </w:t>
      </w:r>
    </w:p>
    <w:p w:rsidR="006D64D6" w:rsidRPr="00820513" w:rsidRDefault="006D64D6" w:rsidP="00E43821">
      <w:pPr>
        <w:spacing w:after="0" w:line="240" w:lineRule="auto"/>
        <w:rPr>
          <w:rFonts w:eastAsia="Times New Roman" w:cstheme="minorHAnsi"/>
          <w:lang w:eastAsia="de-AT"/>
        </w:rPr>
      </w:pPr>
      <w:r w:rsidRPr="00CA5A32">
        <w:rPr>
          <w:rFonts w:cstheme="minorHAnsi"/>
          <w:b/>
        </w:rPr>
        <w:t xml:space="preserve">Lien / Pfandrecht </w:t>
      </w:r>
      <w:r>
        <w:rPr>
          <w:rFonts w:cstheme="minorHAnsi"/>
          <w:b/>
        </w:rPr>
        <w:t>A</w:t>
      </w:r>
      <w:r w:rsidRPr="00CA5A32">
        <w:rPr>
          <w:rFonts w:cstheme="minorHAnsi"/>
          <w:b/>
        </w:rPr>
        <w:t>:</w:t>
      </w:r>
      <w:r w:rsidRPr="00820513">
        <w:rPr>
          <w:rFonts w:cstheme="minorHAnsi"/>
        </w:rPr>
        <w:t xml:space="preserve"> </w:t>
      </w:r>
      <w:r w:rsidRPr="00CA5A32">
        <w:rPr>
          <w:rFonts w:cstheme="minorHAnsi"/>
          <w:b/>
        </w:rPr>
        <w:t>Defendants/Beklagte (1)</w:t>
      </w:r>
      <w:r w:rsidRPr="00820513">
        <w:rPr>
          <w:rFonts w:cstheme="minorHAnsi"/>
        </w:rPr>
        <w:t xml:space="preserve"> </w:t>
      </w:r>
      <w:r w:rsidRPr="00820513">
        <w:rPr>
          <w:rFonts w:eastAsia="Times New Roman" w:cstheme="minorHAnsi"/>
          <w:lang w:eastAsia="de-AT"/>
        </w:rPr>
        <w:t>The Republic/Nation/Entity of [Your Country] and all administration that it contains / Die Republik/Nation/</w:t>
      </w:r>
      <w:r w:rsidRPr="00820513">
        <w:rPr>
          <w:rFonts w:cstheme="minorHAnsi"/>
        </w:rPr>
        <w:t xml:space="preserve">Gebietskörperschaft </w:t>
      </w:r>
      <w:r w:rsidRPr="00820513">
        <w:rPr>
          <w:rFonts w:eastAsia="Times New Roman" w:cstheme="minorHAnsi"/>
          <w:lang w:eastAsia="de-AT"/>
        </w:rPr>
        <w:t>[Dein Land] und die gesamte Verwaltung, die sie umfasst:</w:t>
      </w:r>
    </w:p>
    <w:p w:rsidR="006D64D6" w:rsidRPr="00820513" w:rsidRDefault="006D64D6" w:rsidP="006D64D6">
      <w:pPr>
        <w:spacing w:after="0" w:line="240" w:lineRule="auto"/>
        <w:rPr>
          <w:rFonts w:eastAsia="Times New Roman" w:cstheme="minorHAnsi"/>
          <w:sz w:val="21"/>
          <w:szCs w:val="21"/>
          <w:lang w:eastAsia="de-AT"/>
        </w:rPr>
      </w:pPr>
    </w:p>
    <w:p w:rsidR="006D64D6" w:rsidRPr="00820513" w:rsidRDefault="006D64D6" w:rsidP="006D64D6">
      <w:pPr>
        <w:spacing w:before="13" w:after="0" w:line="240" w:lineRule="auto"/>
        <w:ind w:right="74"/>
        <w:rPr>
          <w:rFonts w:eastAsia="Arial" w:cstheme="minorHAnsi"/>
        </w:rPr>
      </w:pPr>
      <w:r w:rsidRPr="00820513">
        <w:rPr>
          <w:rFonts w:eastAsia="Times New Roman" w:cstheme="minorHAnsi"/>
          <w:lang w:eastAsia="de-AT"/>
        </w:rPr>
        <w:tab/>
      </w:r>
      <w:r w:rsidRPr="00820513">
        <w:rPr>
          <w:rFonts w:eastAsia="Arial" w:cstheme="minorHAnsi"/>
        </w:rPr>
        <w:t>[List of the ministries/departments/districts/police stations etc. with Address / Liste der Ministerien/Behörden/Bezirke/Polizei etc. mit Adresse]</w:t>
      </w:r>
    </w:p>
    <w:p w:rsidR="006D64D6" w:rsidRPr="00820513" w:rsidRDefault="006D64D6" w:rsidP="006D64D6">
      <w:pPr>
        <w:rPr>
          <w:rFonts w:cstheme="minorHAnsi"/>
        </w:rPr>
      </w:pPr>
    </w:p>
    <w:p w:rsidR="004241B5" w:rsidRPr="00820513" w:rsidRDefault="004241B5" w:rsidP="004241B5">
      <w:pPr>
        <w:rPr>
          <w:rFonts w:cstheme="minorHAnsi"/>
        </w:rPr>
      </w:pPr>
      <w:r w:rsidRPr="00CA5A32">
        <w:rPr>
          <w:rFonts w:cstheme="minorHAnsi"/>
          <w:b/>
        </w:rPr>
        <w:t>Lien / Pfandrecht B:</w:t>
      </w:r>
      <w:r w:rsidRPr="00820513">
        <w:rPr>
          <w:rFonts w:cstheme="minorHAnsi"/>
        </w:rPr>
        <w:t xml:space="preserve"> </w:t>
      </w:r>
      <w:r w:rsidRPr="00CA5A32">
        <w:rPr>
          <w:rFonts w:cstheme="minorHAnsi"/>
          <w:b/>
        </w:rPr>
        <w:t>Defendants/Beklagte (2)</w:t>
      </w:r>
      <w:r w:rsidRPr="00820513">
        <w:rPr>
          <w:rFonts w:cstheme="minorHAnsi"/>
        </w:rPr>
        <w:t xml:space="preserve"> </w:t>
      </w:r>
      <w:r>
        <w:t xml:space="preserve">Named liability/health insurers of </w:t>
      </w:r>
      <w:r w:rsidRPr="00947077">
        <w:rPr>
          <w:rStyle w:val="Fett"/>
          <w:b w:val="0"/>
        </w:rPr>
        <w:t>state actors, civil servants, public officials, self-employed persons, regular employees in the private sector, regular employees in the public sector, and private actors</w:t>
      </w:r>
      <w:r w:rsidRPr="00947077">
        <w:rPr>
          <w:b/>
        </w:rPr>
        <w:t xml:space="preserve"> </w:t>
      </w:r>
      <w:r>
        <w:t>acting with or for the [Republic of Austria]</w:t>
      </w:r>
      <w:r w:rsidRPr="00820513">
        <w:rPr>
          <w:rFonts w:cstheme="minorHAnsi"/>
        </w:rPr>
        <w:t xml:space="preserve"> / (2) </w:t>
      </w:r>
      <w:r>
        <w:t xml:space="preserve">Benannte Haftpflicht-/Krankenversicherer von </w:t>
      </w:r>
      <w:r w:rsidRPr="00947077">
        <w:rPr>
          <w:rStyle w:val="Fett"/>
          <w:b w:val="0"/>
        </w:rPr>
        <w:t xml:space="preserve">Amtsträger:innen, Beamtinnen und Beamten, </w:t>
      </w:r>
      <w:r w:rsidR="00B952AF">
        <w:rPr>
          <w:rStyle w:val="Fett"/>
          <w:b w:val="0"/>
        </w:rPr>
        <w:t>Selbständigen, Beschäftigte</w:t>
      </w:r>
      <w:r w:rsidRPr="00947077">
        <w:rPr>
          <w:rStyle w:val="Fett"/>
          <w:b w:val="0"/>
        </w:rPr>
        <w:t xml:space="preserve"> priv</w:t>
      </w:r>
      <w:r w:rsidR="00B952AF">
        <w:rPr>
          <w:rStyle w:val="Fett"/>
          <w:b w:val="0"/>
        </w:rPr>
        <w:t>ater Rechtsträger, Beschäftigte</w:t>
      </w:r>
      <w:r w:rsidRPr="00947077">
        <w:rPr>
          <w:rStyle w:val="Fett"/>
          <w:b w:val="0"/>
        </w:rPr>
        <w:t xml:space="preserve"> im öffentlichen Dienst sowie privaten Akteur:innen</w:t>
      </w:r>
      <w:r w:rsidRPr="00947077">
        <w:rPr>
          <w:b/>
        </w:rPr>
        <w:t>,</w:t>
      </w:r>
      <w:r>
        <w:t xml:space="preserve"> die mit oder für die [Republik Österreich] tätig sind</w:t>
      </w:r>
      <w:r>
        <w:rPr>
          <w:rFonts w:cstheme="minorHAnsi"/>
        </w:rPr>
        <w:t>:</w:t>
      </w:r>
    </w:p>
    <w:p w:rsidR="006D64D6" w:rsidRPr="00820513" w:rsidRDefault="006D64D6" w:rsidP="006D64D6">
      <w:pPr>
        <w:spacing w:before="13" w:after="0" w:line="240" w:lineRule="auto"/>
        <w:ind w:right="74"/>
        <w:rPr>
          <w:rFonts w:eastAsia="Arial" w:cstheme="minorHAnsi"/>
        </w:rPr>
      </w:pPr>
      <w:r w:rsidRPr="00820513">
        <w:rPr>
          <w:rFonts w:cstheme="minorHAnsi"/>
        </w:rPr>
        <w:tab/>
      </w:r>
      <w:r w:rsidRPr="00820513">
        <w:rPr>
          <w:rFonts w:eastAsia="Arial" w:cstheme="minorHAnsi"/>
        </w:rPr>
        <w:t xml:space="preserve">[List of the </w:t>
      </w:r>
      <w:r>
        <w:rPr>
          <w:rFonts w:eastAsia="Arial" w:cstheme="minorHAnsi"/>
        </w:rPr>
        <w:t xml:space="preserve">liability/health </w:t>
      </w:r>
      <w:r w:rsidRPr="00820513">
        <w:rPr>
          <w:rFonts w:eastAsia="Arial" w:cstheme="minorHAnsi"/>
        </w:rPr>
        <w:t>insurance</w:t>
      </w:r>
      <w:r>
        <w:rPr>
          <w:rFonts w:eastAsia="Arial" w:cstheme="minorHAnsi"/>
        </w:rPr>
        <w:t xml:space="preserve"> </w:t>
      </w:r>
      <w:r w:rsidRPr="00820513">
        <w:rPr>
          <w:rFonts w:eastAsia="Arial" w:cstheme="minorHAnsi"/>
        </w:rPr>
        <w:t xml:space="preserve">companies with Address / Liste der </w:t>
      </w:r>
      <w:r w:rsidR="00FA0CE8">
        <w:rPr>
          <w:rFonts w:eastAsia="Arial" w:cstheme="minorHAnsi"/>
        </w:rPr>
        <w:t>Haftschutz-/Kranken</w:t>
      </w:r>
      <w:r>
        <w:rPr>
          <w:rFonts w:eastAsia="Arial" w:cstheme="minorHAnsi"/>
        </w:rPr>
        <w:t>v</w:t>
      </w:r>
      <w:r w:rsidRPr="00820513">
        <w:rPr>
          <w:rFonts w:eastAsia="Arial" w:cstheme="minorHAnsi"/>
        </w:rPr>
        <w:t>ersicherungen mit Adresse]</w:t>
      </w:r>
    </w:p>
    <w:p w:rsidR="006D64D6" w:rsidRPr="00820513" w:rsidRDefault="006D64D6" w:rsidP="006D64D6">
      <w:pPr>
        <w:spacing w:before="13" w:after="0" w:line="240" w:lineRule="auto"/>
        <w:ind w:right="74"/>
        <w:rPr>
          <w:rFonts w:eastAsia="Times New Roman" w:cstheme="minorHAnsi"/>
          <w:lang w:eastAsia="de-AT"/>
        </w:rPr>
      </w:pPr>
    </w:p>
    <w:p w:rsidR="006D64D6" w:rsidRPr="00820513" w:rsidRDefault="006D64D6" w:rsidP="006D64D6">
      <w:pPr>
        <w:spacing w:after="0" w:line="240" w:lineRule="auto"/>
        <w:rPr>
          <w:rFonts w:eastAsia="Times New Roman" w:cstheme="minorHAnsi"/>
          <w:lang w:eastAsia="de-AT"/>
        </w:rPr>
      </w:pPr>
      <w:r w:rsidRPr="00820513">
        <w:rPr>
          <w:rFonts w:eastAsia="Times New Roman" w:cstheme="minorHAnsi"/>
          <w:lang w:eastAsia="de-AT"/>
        </w:rPr>
        <w:t xml:space="preserve">Others involved listed </w:t>
      </w:r>
      <w:r w:rsidR="001A5641" w:rsidRPr="0027684C">
        <w:rPr>
          <w:rFonts w:cstheme="minorHAnsi"/>
        </w:rPr>
        <w:t>publicly by name</w:t>
      </w:r>
      <w:r w:rsidR="001A5641">
        <w:rPr>
          <w:rFonts w:cstheme="minorHAnsi"/>
        </w:rPr>
        <w:t xml:space="preserve"> and address</w:t>
      </w:r>
      <w:r w:rsidR="001A5641" w:rsidRPr="0027684C">
        <w:rPr>
          <w:rFonts w:cstheme="minorHAnsi"/>
        </w:rPr>
        <w:t xml:space="preserve"> in </w:t>
      </w:r>
      <w:r w:rsidR="001A5641" w:rsidRPr="001A036E">
        <w:rPr>
          <w:rFonts w:cstheme="minorHAnsi"/>
          <w:b/>
        </w:rPr>
        <w:t xml:space="preserve">Exhibit </w:t>
      </w:r>
      <w:r w:rsidR="001A5641">
        <w:rPr>
          <w:rFonts w:cstheme="minorHAnsi"/>
          <w:b/>
        </w:rPr>
        <w:t>B</w:t>
      </w:r>
      <w:r w:rsidR="001A5641" w:rsidRPr="00820513">
        <w:rPr>
          <w:rFonts w:eastAsia="Times New Roman" w:cstheme="minorHAnsi"/>
          <w:lang w:eastAsia="de-AT"/>
        </w:rPr>
        <w:t xml:space="preserve"> </w:t>
      </w:r>
      <w:r w:rsidRPr="00820513">
        <w:rPr>
          <w:rFonts w:eastAsia="Times New Roman" w:cstheme="minorHAnsi"/>
          <w:lang w:eastAsia="de-AT"/>
        </w:rPr>
        <w:t xml:space="preserve">and are contained within the </w:t>
      </w:r>
      <w:r w:rsidR="001A036E" w:rsidRPr="00820513">
        <w:rPr>
          <w:rFonts w:eastAsia="Times New Roman" w:cstheme="minorHAnsi"/>
          <w:lang w:eastAsia="de-AT"/>
        </w:rPr>
        <w:t>[</w:t>
      </w:r>
      <w:r w:rsidRPr="00820513">
        <w:rPr>
          <w:rFonts w:eastAsia="Times New Roman" w:cstheme="minorHAnsi"/>
          <w:lang w:eastAsia="de-AT"/>
        </w:rPr>
        <w:t xml:space="preserve">Republic of Country] responsibility / Weitere Beteiligte sind </w:t>
      </w:r>
      <w:r w:rsidR="001A5641">
        <w:t xml:space="preserve">öffentlich namentlich mit Adresse aufgeführt in </w:t>
      </w:r>
      <w:r w:rsidR="001A5641" w:rsidRPr="001A036E">
        <w:rPr>
          <w:b/>
        </w:rPr>
        <w:t xml:space="preserve">Anlage </w:t>
      </w:r>
      <w:r w:rsidR="001A5641">
        <w:rPr>
          <w:b/>
        </w:rPr>
        <w:t>B</w:t>
      </w:r>
      <w:r w:rsidRPr="00820513">
        <w:rPr>
          <w:rFonts w:eastAsia="Times New Roman" w:cstheme="minorHAnsi"/>
          <w:lang w:eastAsia="de-AT"/>
        </w:rPr>
        <w:t xml:space="preserve"> angeführt und fallen in die Zuständigkeit der </w:t>
      </w:r>
      <w:r w:rsidR="001A036E">
        <w:rPr>
          <w:rFonts w:eastAsia="Times New Roman" w:cstheme="minorHAnsi"/>
          <w:lang w:eastAsia="de-AT"/>
        </w:rPr>
        <w:t xml:space="preserve">[Republik </w:t>
      </w:r>
      <w:r w:rsidRPr="00820513">
        <w:rPr>
          <w:rFonts w:eastAsia="Times New Roman" w:cstheme="minorHAnsi"/>
          <w:lang w:eastAsia="de-AT"/>
        </w:rPr>
        <w:t>Land]:</w:t>
      </w:r>
    </w:p>
    <w:p w:rsidR="006D64D6" w:rsidRDefault="006D64D6" w:rsidP="006D64D6">
      <w:pPr>
        <w:spacing w:before="13" w:after="0" w:line="240" w:lineRule="auto"/>
        <w:ind w:right="74"/>
        <w:jc w:val="center"/>
        <w:rPr>
          <w:rFonts w:eastAsia="Arial" w:cstheme="minorHAnsi"/>
          <w:sz w:val="32"/>
          <w:szCs w:val="32"/>
        </w:rPr>
      </w:pPr>
    </w:p>
    <w:p w:rsidR="00D219FE" w:rsidRPr="00820513" w:rsidRDefault="00D219FE" w:rsidP="006D64D6">
      <w:pPr>
        <w:spacing w:before="13" w:after="0" w:line="240" w:lineRule="auto"/>
        <w:ind w:right="74"/>
        <w:jc w:val="center"/>
        <w:rPr>
          <w:rFonts w:eastAsia="Arial" w:cstheme="minorHAnsi"/>
          <w:sz w:val="32"/>
          <w:szCs w:val="32"/>
        </w:rPr>
      </w:pPr>
    </w:p>
    <w:p w:rsidR="006D64D6" w:rsidRPr="00820513" w:rsidRDefault="006D64D6" w:rsidP="006D64D6">
      <w:pPr>
        <w:spacing w:before="13" w:after="0" w:line="240" w:lineRule="auto"/>
        <w:ind w:right="74"/>
        <w:jc w:val="center"/>
        <w:rPr>
          <w:rFonts w:eastAsia="Arial" w:cstheme="minorHAnsi"/>
          <w:b/>
          <w:position w:val="-1"/>
          <w:sz w:val="32"/>
          <w:szCs w:val="32"/>
        </w:rPr>
      </w:pPr>
      <w:r w:rsidRPr="00820513">
        <w:rPr>
          <w:rFonts w:eastAsia="Arial" w:cstheme="minorHAnsi"/>
          <w:b/>
          <w:position w:val="-1"/>
          <w:sz w:val="32"/>
          <w:szCs w:val="32"/>
        </w:rPr>
        <w:t xml:space="preserve">Public Notice of Dual </w:t>
      </w:r>
      <w:r w:rsidR="003D612B">
        <w:rPr>
          <w:rFonts w:eastAsia="Arial" w:cstheme="minorHAnsi"/>
          <w:b/>
          <w:position w:val="-1"/>
          <w:sz w:val="32"/>
          <w:szCs w:val="32"/>
        </w:rPr>
        <w:t xml:space="preserve">Group </w:t>
      </w:r>
      <w:r w:rsidRPr="00820513">
        <w:rPr>
          <w:rFonts w:eastAsia="Arial" w:cstheme="minorHAnsi"/>
          <w:b/>
          <w:position w:val="-1"/>
          <w:sz w:val="32"/>
          <w:szCs w:val="32"/>
        </w:rPr>
        <w:t xml:space="preserve">Liens / Öffentliche Bekanntmachung der Doppelten </w:t>
      </w:r>
      <w:r w:rsidR="003D612B">
        <w:rPr>
          <w:rFonts w:eastAsia="Arial" w:cstheme="minorHAnsi"/>
          <w:b/>
          <w:position w:val="-1"/>
          <w:sz w:val="32"/>
          <w:szCs w:val="32"/>
        </w:rPr>
        <w:t>Gru</w:t>
      </w:r>
      <w:r w:rsidR="00393DE2">
        <w:rPr>
          <w:rFonts w:eastAsia="Arial" w:cstheme="minorHAnsi"/>
          <w:b/>
          <w:position w:val="-1"/>
          <w:sz w:val="32"/>
          <w:szCs w:val="32"/>
        </w:rPr>
        <w:t>pp</w:t>
      </w:r>
      <w:r w:rsidR="003D612B">
        <w:rPr>
          <w:rFonts w:eastAsia="Arial" w:cstheme="minorHAnsi"/>
          <w:b/>
          <w:position w:val="-1"/>
          <w:sz w:val="32"/>
          <w:szCs w:val="32"/>
        </w:rPr>
        <w:t>enp</w:t>
      </w:r>
      <w:r w:rsidRPr="00820513">
        <w:rPr>
          <w:rFonts w:eastAsia="Arial" w:cstheme="minorHAnsi"/>
          <w:b/>
          <w:position w:val="-1"/>
          <w:sz w:val="32"/>
          <w:szCs w:val="32"/>
        </w:rPr>
        <w:t>fandrechte</w:t>
      </w:r>
    </w:p>
    <w:p w:rsidR="006D64D6" w:rsidRPr="00C5485C" w:rsidRDefault="006D64D6" w:rsidP="006D64D6">
      <w:pPr>
        <w:spacing w:before="13" w:after="0" w:line="240" w:lineRule="auto"/>
        <w:ind w:right="74"/>
        <w:jc w:val="center"/>
        <w:rPr>
          <w:rFonts w:eastAsia="Arial" w:cstheme="minorHAnsi"/>
        </w:rPr>
      </w:pPr>
      <w:r w:rsidRPr="00C5485C">
        <w:rPr>
          <w:rFonts w:eastAsia="Arial" w:cstheme="minorHAnsi"/>
          <w:position w:val="-1"/>
        </w:rPr>
        <w:t>(Bilingual English - German) / (Bilingual Englisch - Deutsch)</w:t>
      </w:r>
    </w:p>
    <w:p w:rsidR="006D64D6" w:rsidRPr="00820513" w:rsidRDefault="006D64D6" w:rsidP="006D64D6">
      <w:pPr>
        <w:spacing w:before="7" w:after="0" w:line="260" w:lineRule="exact"/>
        <w:ind w:right="74"/>
        <w:rPr>
          <w:rFonts w:cstheme="minorHAnsi"/>
          <w:sz w:val="26"/>
          <w:szCs w:val="26"/>
        </w:rPr>
      </w:pPr>
    </w:p>
    <w:p w:rsidR="006D64D6" w:rsidRPr="00C5485C" w:rsidRDefault="006D64D6" w:rsidP="006D64D6">
      <w:pPr>
        <w:spacing w:after="0" w:line="240" w:lineRule="auto"/>
        <w:ind w:right="74"/>
        <w:jc w:val="center"/>
        <w:rPr>
          <w:rFonts w:eastAsia="Arial" w:cstheme="minorHAnsi"/>
          <w:b/>
          <w:sz w:val="24"/>
          <w:szCs w:val="24"/>
        </w:rPr>
      </w:pPr>
      <w:r w:rsidRPr="00C5485C">
        <w:rPr>
          <w:rFonts w:eastAsia="Arial" w:cstheme="minorHAnsi"/>
          <w:b/>
          <w:sz w:val="24"/>
          <w:szCs w:val="24"/>
        </w:rPr>
        <w:t xml:space="preserve">Lawful and Legal Declaration of Binding Restitution Claim / </w:t>
      </w:r>
    </w:p>
    <w:p w:rsidR="006D64D6" w:rsidRPr="00C5485C" w:rsidRDefault="006D64D6" w:rsidP="006D64D6">
      <w:pPr>
        <w:spacing w:after="0" w:line="240" w:lineRule="auto"/>
        <w:ind w:right="74"/>
        <w:jc w:val="center"/>
        <w:rPr>
          <w:rFonts w:eastAsia="Arial" w:cstheme="minorHAnsi"/>
          <w:b/>
          <w:sz w:val="24"/>
          <w:szCs w:val="24"/>
        </w:rPr>
      </w:pPr>
      <w:r w:rsidRPr="00C5485C">
        <w:rPr>
          <w:rFonts w:eastAsia="Arial" w:cstheme="minorHAnsi"/>
          <w:b/>
          <w:sz w:val="24"/>
          <w:szCs w:val="24"/>
        </w:rPr>
        <w:t>Rechtmäßige und Gesetzliche Erklärung einer Bindenden Wiedergutmachungsforderung</w:t>
      </w:r>
    </w:p>
    <w:p w:rsidR="006D64D6" w:rsidRDefault="006D64D6" w:rsidP="006D64D6">
      <w:pPr>
        <w:spacing w:after="0" w:line="240" w:lineRule="auto"/>
        <w:ind w:right="74"/>
        <w:jc w:val="center"/>
        <w:rPr>
          <w:rFonts w:eastAsia="Arial" w:cstheme="minorHAnsi"/>
          <w:b/>
          <w:sz w:val="24"/>
          <w:szCs w:val="24"/>
        </w:rPr>
      </w:pPr>
    </w:p>
    <w:p w:rsidR="00D219FE" w:rsidRDefault="00D219FE" w:rsidP="006D64D6">
      <w:pPr>
        <w:spacing w:after="0" w:line="240" w:lineRule="auto"/>
        <w:ind w:right="74"/>
        <w:jc w:val="center"/>
        <w:rPr>
          <w:rFonts w:eastAsia="Arial" w:cstheme="minorHAnsi"/>
          <w:b/>
          <w:sz w:val="24"/>
          <w:szCs w:val="24"/>
        </w:rPr>
      </w:pPr>
    </w:p>
    <w:p w:rsidR="00971D5E" w:rsidRDefault="00971D5E" w:rsidP="00971D5E">
      <w:pPr>
        <w:widowControl/>
        <w:spacing w:after="0" w:line="240" w:lineRule="auto"/>
        <w:jc w:val="center"/>
        <w:rPr>
          <w:rStyle w:val="Fett"/>
        </w:rPr>
      </w:pPr>
      <w:r>
        <w:t xml:space="preserve">The cumulative initial lien amounts to </w:t>
      </w:r>
      <w:r>
        <w:rPr>
          <w:rStyle w:val="Fett"/>
        </w:rPr>
        <w:t>€[X] trillion under Lien A (Republic / Nation / Country)</w:t>
      </w:r>
      <w:r>
        <w:t xml:space="preserve"> and </w:t>
      </w:r>
      <w:r>
        <w:rPr>
          <w:rStyle w:val="Fett"/>
        </w:rPr>
        <w:t>€[Y] trillion under Lien B (Insurers / Insurance Providers)</w:t>
      </w:r>
      <w:r>
        <w:t xml:space="preserve">, calculated on the basis of </w:t>
      </w:r>
      <w:r>
        <w:rPr>
          <w:rStyle w:val="Fett"/>
        </w:rPr>
        <w:t>€500,000,000,000 per child</w:t>
      </w:r>
      <w:r w:rsidR="00C462CB">
        <w:rPr>
          <w:rStyle w:val="Fett"/>
        </w:rPr>
        <w:t xml:space="preserve"> </w:t>
      </w:r>
      <w:r w:rsidR="00C462CB" w:rsidRPr="00C462CB">
        <w:rPr>
          <w:b/>
        </w:rPr>
        <w:t>(</w:t>
      </w:r>
      <w:r w:rsidR="0037705E" w:rsidRPr="0037705E">
        <w:rPr>
          <w:b/>
        </w:rPr>
        <w:t>including those now of full age</w:t>
      </w:r>
      <w:r w:rsidR="00C462CB" w:rsidRPr="00C462CB">
        <w:rPr>
          <w:b/>
        </w:rPr>
        <w:t>)</w:t>
      </w:r>
      <w:r>
        <w:rPr>
          <w:rStyle w:val="Fett"/>
        </w:rPr>
        <w:t xml:space="preserve"> and per parent/grandparent</w:t>
      </w:r>
      <w:r>
        <w:t xml:space="preserve">, with the total number of affected children, parents, and grandparents presently standing at </w:t>
      </w:r>
      <w:r>
        <w:rPr>
          <w:rStyle w:val="Fett"/>
        </w:rPr>
        <w:t>[x] individuals</w:t>
      </w:r>
      <w:r>
        <w:t xml:space="preserve">. These sums are not arbitrary but grounded in international recognition of individual worth and in the incalculable damages caused by systemic violations. As specified in </w:t>
      </w:r>
      <w:r>
        <w:rPr>
          <w:rStyle w:val="Fett"/>
        </w:rPr>
        <w:t>Section 7</w:t>
      </w:r>
      <w:r>
        <w:t xml:space="preserve">, the lien amounts are further explained and substantiated with respect to both the </w:t>
      </w:r>
      <w:r w:rsidR="005A101F">
        <w:t>[</w:t>
      </w:r>
      <w:r>
        <w:t>Republic of Austria</w:t>
      </w:r>
      <w:r w:rsidR="005A101F">
        <w:t>]</w:t>
      </w:r>
      <w:r>
        <w:t xml:space="preserve"> and the liability insurers of its actors. </w:t>
      </w:r>
      <w:r>
        <w:rPr>
          <w:rStyle w:val="Fett"/>
        </w:rPr>
        <w:t>These amounts are expandable and will be lawfully increased as additional Claimants come forward now and in the future.</w:t>
      </w:r>
    </w:p>
    <w:p w:rsidR="00971D5E" w:rsidRDefault="00971D5E" w:rsidP="00971D5E">
      <w:pPr>
        <w:widowControl/>
        <w:spacing w:after="0" w:line="240" w:lineRule="auto"/>
        <w:jc w:val="center"/>
      </w:pPr>
    </w:p>
    <w:p w:rsidR="00971D5E" w:rsidRDefault="00971D5E" w:rsidP="00971D5E">
      <w:pPr>
        <w:widowControl/>
        <w:spacing w:after="0" w:line="240" w:lineRule="auto"/>
        <w:jc w:val="center"/>
        <w:rPr>
          <w:rFonts w:eastAsia="Times New Roman" w:cs="Times New Roman"/>
          <w:lang w:val="de-AT" w:eastAsia="de-AT"/>
        </w:rPr>
      </w:pPr>
      <w:r>
        <w:t xml:space="preserve">Das kumulierte initiale Pfandrecht beläuft sich auf </w:t>
      </w:r>
      <w:r>
        <w:rPr>
          <w:rStyle w:val="Fett"/>
        </w:rPr>
        <w:t>€[X] Billionen unter Pfandrecht A (Republik / Nation / Staat)</w:t>
      </w:r>
      <w:r>
        <w:t xml:space="preserve"> und </w:t>
      </w:r>
      <w:r>
        <w:rPr>
          <w:rStyle w:val="Fett"/>
        </w:rPr>
        <w:t>€[Y] Billionen unter Pfandrecht B (Versicherer / Versicherungsträger)</w:t>
      </w:r>
      <w:r>
        <w:t xml:space="preserve">, berechnet auf der Grundlage von </w:t>
      </w:r>
      <w:r>
        <w:rPr>
          <w:rStyle w:val="Fett"/>
        </w:rPr>
        <w:t>500.000.000.000 € je Kind</w:t>
      </w:r>
      <w:r w:rsidR="00C462CB" w:rsidRPr="00C462CB">
        <w:rPr>
          <w:rStyle w:val="Fett"/>
        </w:rPr>
        <w:t xml:space="preserve"> </w:t>
      </w:r>
      <w:r w:rsidR="00C462CB" w:rsidRPr="00C462CB">
        <w:rPr>
          <w:b/>
        </w:rPr>
        <w:t>(</w:t>
      </w:r>
      <w:r w:rsidR="0037705E" w:rsidRPr="0037705E">
        <w:rPr>
          <w:b/>
        </w:rPr>
        <w:t>einschließlich inzwischen Volljähriger</w:t>
      </w:r>
      <w:r w:rsidR="00C462CB" w:rsidRPr="00C462CB">
        <w:rPr>
          <w:b/>
        </w:rPr>
        <w:t>)</w:t>
      </w:r>
      <w:r>
        <w:rPr>
          <w:rStyle w:val="Fett"/>
        </w:rPr>
        <w:t xml:space="preserve"> und je Eltern-/Großelternteil</w:t>
      </w:r>
      <w:r>
        <w:t xml:space="preserve">, wobei die Gesamtzahl der betroffenen Kinder, Eltern und Großeltern derzeit </w:t>
      </w:r>
      <w:r>
        <w:rPr>
          <w:rStyle w:val="Fett"/>
        </w:rPr>
        <w:t>[x] Personen</w:t>
      </w:r>
      <w:r>
        <w:t xml:space="preserve"> beträgt. Diese Summen sind nicht willkürlich, sondern beruhen auf der internationalen Anerkennung des individuellen Wertes sowie auf den </w:t>
      </w:r>
      <w:r>
        <w:lastRenderedPageBreak/>
        <w:t xml:space="preserve">unermesslichen Schäden, die durch systemische Rechtsverletzungen verursacht wurden. Wie in </w:t>
      </w:r>
      <w:r>
        <w:rPr>
          <w:rStyle w:val="Fett"/>
        </w:rPr>
        <w:t>Abschnitt 7</w:t>
      </w:r>
      <w:r>
        <w:t xml:space="preserve"> ausgeführt, werden die Pfandbeträge im Einzelnen mit Bezug auf die </w:t>
      </w:r>
      <w:r w:rsidR="005A101F">
        <w:t>[</w:t>
      </w:r>
      <w:r>
        <w:t>Republik Österreich</w:t>
      </w:r>
      <w:r w:rsidR="005A101F">
        <w:t>]</w:t>
      </w:r>
      <w:r>
        <w:t xml:space="preserve"> und die Haftpflichtversicherer ihrer Akteure erläutert und begründet. </w:t>
      </w:r>
      <w:r>
        <w:rPr>
          <w:rStyle w:val="Fett"/>
        </w:rPr>
        <w:t xml:space="preserve">Diese Beträge sind erweiterbar und werden rechtmäßig erhöht, sobald weitere </w:t>
      </w:r>
      <w:r w:rsidR="00DC2D0C" w:rsidRPr="00DC2D0C">
        <w:rPr>
          <w:b/>
        </w:rPr>
        <w:t>Anspruchsteller:innen</w:t>
      </w:r>
      <w:r w:rsidR="00DC2D0C">
        <w:t xml:space="preserve"> </w:t>
      </w:r>
      <w:r>
        <w:rPr>
          <w:rStyle w:val="Fett"/>
        </w:rPr>
        <w:t>jetzt oder in Zukunft hinzukommen.</w:t>
      </w:r>
    </w:p>
    <w:p w:rsidR="00971D5E" w:rsidRDefault="00971D5E" w:rsidP="006D64D6">
      <w:pPr>
        <w:spacing w:after="0" w:line="240" w:lineRule="auto"/>
        <w:ind w:right="74"/>
        <w:jc w:val="center"/>
        <w:rPr>
          <w:rFonts w:eastAsia="Arial" w:cstheme="minorHAnsi"/>
          <w:b/>
          <w:sz w:val="24"/>
          <w:szCs w:val="24"/>
        </w:rPr>
      </w:pPr>
    </w:p>
    <w:p w:rsidR="006D64D6" w:rsidRPr="00820513" w:rsidRDefault="006D64D6" w:rsidP="006D64D6">
      <w:pPr>
        <w:spacing w:after="0" w:line="240" w:lineRule="auto"/>
        <w:ind w:right="74"/>
        <w:jc w:val="center"/>
        <w:rPr>
          <w:rFonts w:eastAsia="Arial" w:cstheme="minorHAnsi"/>
          <w:b/>
          <w:sz w:val="24"/>
          <w:szCs w:val="24"/>
        </w:rPr>
      </w:pPr>
    </w:p>
    <w:p w:rsidR="006D64D6" w:rsidRPr="00C5485C" w:rsidRDefault="006D64D6" w:rsidP="006D64D6">
      <w:pPr>
        <w:spacing w:after="0" w:line="240" w:lineRule="auto"/>
        <w:ind w:right="74"/>
        <w:jc w:val="center"/>
        <w:rPr>
          <w:b/>
        </w:rPr>
      </w:pPr>
      <w:r w:rsidRPr="00C5485C">
        <w:rPr>
          <w:b/>
        </w:rPr>
        <w:t xml:space="preserve">Slavery and Its Abolition </w:t>
      </w:r>
    </w:p>
    <w:p w:rsidR="006D64D6" w:rsidRPr="002240C6" w:rsidRDefault="006D64D6" w:rsidP="006D64D6">
      <w:pPr>
        <w:spacing w:after="0" w:line="240" w:lineRule="auto"/>
        <w:ind w:right="74"/>
        <w:jc w:val="center"/>
        <w:rPr>
          <w:b/>
        </w:rPr>
      </w:pPr>
      <w:r>
        <w:t xml:space="preserve">International law prohibits slavery and slavery-like practices. See UDHR Art. 4; the 1926 Slavery Convention and 1956 Supplementary Convention; and ICCPR Art. 8 — instruments obliging States to prevent, suppress and abolish slavery in all its forms. [Austria ratified the 1926 Slavery Convention on 16 July 1954 and </w:t>
      </w:r>
      <w:r>
        <w:rPr>
          <w:b/>
        </w:rPr>
        <w:t xml:space="preserve">its domestic criminal law </w:t>
      </w:r>
      <w:r w:rsidRPr="002240C6">
        <w:rPr>
          <w:b/>
        </w:rPr>
        <w:t>outlaws slavery-like deprivation of liberty</w:t>
      </w:r>
      <w:r>
        <w:rPr>
          <w:b/>
        </w:rPr>
        <w:t>]</w:t>
      </w:r>
      <w:r w:rsidRPr="002240C6">
        <w:rPr>
          <w:b/>
        </w:rPr>
        <w:t>.</w:t>
      </w:r>
    </w:p>
    <w:p w:rsidR="006D64D6" w:rsidRDefault="006D64D6" w:rsidP="006D64D6">
      <w:pPr>
        <w:spacing w:after="0" w:line="240" w:lineRule="auto"/>
        <w:ind w:right="74"/>
        <w:jc w:val="center"/>
      </w:pPr>
    </w:p>
    <w:p w:rsidR="006D64D6" w:rsidRPr="00C5485C" w:rsidRDefault="006D64D6" w:rsidP="006D64D6">
      <w:pPr>
        <w:widowControl/>
        <w:spacing w:after="0" w:line="240" w:lineRule="auto"/>
        <w:jc w:val="center"/>
        <w:rPr>
          <w:rFonts w:eastAsia="Times New Roman" w:cs="Times New Roman"/>
          <w:vertAlign w:val="superscript"/>
          <w:lang w:val="de-AT" w:eastAsia="de-AT"/>
        </w:rPr>
      </w:pPr>
      <w:r w:rsidRPr="00C5485C">
        <w:rPr>
          <w:rFonts w:eastAsia="Times New Roman" w:cs="Times New Roman"/>
          <w:b/>
          <w:bCs/>
          <w:lang w:val="de-AT" w:eastAsia="de-AT"/>
        </w:rPr>
        <w:t>Sklaverei und ihre Abschaffung</w:t>
      </w:r>
    </w:p>
    <w:p w:rsidR="006D64D6" w:rsidRPr="00C5485C" w:rsidRDefault="006D64D6" w:rsidP="006D64D6">
      <w:pPr>
        <w:widowControl/>
        <w:spacing w:after="0" w:line="240" w:lineRule="auto"/>
        <w:jc w:val="center"/>
        <w:rPr>
          <w:rFonts w:eastAsia="Times New Roman" w:cs="Times New Roman"/>
          <w:lang w:val="de-AT" w:eastAsia="de-AT"/>
        </w:rPr>
      </w:pPr>
      <w:r w:rsidRPr="00C5485C">
        <w:rPr>
          <w:rFonts w:eastAsia="Times New Roman" w:cs="Times New Roman"/>
          <w:lang w:val="de-AT" w:eastAsia="de-AT"/>
        </w:rPr>
        <w:t>Das Völkerrecht verbietet Sklaverei und sklavenähnliche Praktiken. S</w:t>
      </w:r>
      <w:r>
        <w:rPr>
          <w:rFonts w:eastAsia="Times New Roman" w:cs="Times New Roman"/>
          <w:lang w:val="de-AT" w:eastAsia="de-AT"/>
        </w:rPr>
        <w:t>iehe AEMR Art. 4; das Sklaverei-</w:t>
      </w:r>
      <w:r>
        <w:t xml:space="preserve">Übereinkommen </w:t>
      </w:r>
      <w:r w:rsidRPr="00C5485C">
        <w:rPr>
          <w:rFonts w:eastAsia="Times New Roman" w:cs="Times New Roman"/>
          <w:lang w:val="de-AT" w:eastAsia="de-AT"/>
        </w:rPr>
        <w:t xml:space="preserve">von 1926 und das </w:t>
      </w:r>
      <w:r>
        <w:t xml:space="preserve">Zusatzübereinkommen </w:t>
      </w:r>
      <w:r w:rsidRPr="00C5485C">
        <w:rPr>
          <w:rFonts w:eastAsia="Times New Roman" w:cs="Times New Roman"/>
          <w:lang w:val="de-AT" w:eastAsia="de-AT"/>
        </w:rPr>
        <w:t xml:space="preserve">von 1956; sowie IPBPR Art. 8 — Instrumente, die die Staaten verpflichten, Sklaverei in all ihren Formen zu verhindern, zu unterdrücken und abzuschaffen. </w:t>
      </w:r>
      <w:r>
        <w:rPr>
          <w:rFonts w:eastAsia="Times New Roman" w:cs="Times New Roman"/>
          <w:lang w:val="de-AT" w:eastAsia="de-AT"/>
        </w:rPr>
        <w:t>[</w:t>
      </w:r>
      <w:r w:rsidRPr="00C5485C">
        <w:rPr>
          <w:rFonts w:eastAsia="Times New Roman" w:cs="Times New Roman"/>
          <w:lang w:val="de-AT" w:eastAsia="de-AT"/>
        </w:rPr>
        <w:t xml:space="preserve">Österreich hat das Sklaverei-Übereinkommen von 1926 am 16. Juli 1954 ratifiziert, und </w:t>
      </w:r>
      <w:r w:rsidRPr="00C5485C">
        <w:rPr>
          <w:rFonts w:eastAsia="Times New Roman" w:cs="Times New Roman"/>
          <w:b/>
          <w:lang w:val="de-AT" w:eastAsia="de-AT"/>
        </w:rPr>
        <w:t>sein innerstaatliches Strafrecht verbietet sklavenähnliche Freiheitsentziehungen</w:t>
      </w:r>
      <w:r>
        <w:rPr>
          <w:rFonts w:eastAsia="Times New Roman" w:cs="Times New Roman"/>
          <w:b/>
          <w:lang w:val="de-AT" w:eastAsia="de-AT"/>
        </w:rPr>
        <w:t>]</w:t>
      </w:r>
      <w:r w:rsidRPr="00C5485C">
        <w:rPr>
          <w:rFonts w:eastAsia="Times New Roman" w:cs="Times New Roman"/>
          <w:b/>
          <w:lang w:val="de-AT" w:eastAsia="de-AT"/>
        </w:rPr>
        <w:t>.</w:t>
      </w:r>
    </w:p>
    <w:p w:rsidR="006D64D6" w:rsidRDefault="006D64D6" w:rsidP="006D64D6">
      <w:pPr>
        <w:rPr>
          <w:rFonts w:cstheme="minorHAnsi"/>
          <w:b/>
        </w:rPr>
      </w:pPr>
    </w:p>
    <w:p w:rsidR="007616DD" w:rsidRPr="00820513" w:rsidRDefault="007616DD" w:rsidP="004F0AAE">
      <w:pPr>
        <w:jc w:val="center"/>
        <w:rPr>
          <w:rFonts w:cstheme="minorHAnsi"/>
        </w:rPr>
      </w:pPr>
    </w:p>
    <w:p w:rsidR="006D64D6" w:rsidRDefault="006D64D6" w:rsidP="006D64D6">
      <w:pPr>
        <w:jc w:val="right"/>
        <w:rPr>
          <w:rFonts w:cstheme="minorHAnsi"/>
        </w:rPr>
      </w:pPr>
      <w:r w:rsidRPr="00E60D34">
        <w:rPr>
          <w:rFonts w:cstheme="minorHAnsi"/>
          <w:b/>
        </w:rPr>
        <w:t>Date / Datum:</w:t>
      </w:r>
      <w:r w:rsidR="00671C0E">
        <w:rPr>
          <w:rFonts w:cstheme="minorHAnsi"/>
        </w:rPr>
        <w:t xml:space="preserve"> [Date]</w:t>
      </w:r>
    </w:p>
    <w:p w:rsidR="006D64D6" w:rsidRPr="00820513" w:rsidRDefault="006D64D6" w:rsidP="006D64D6">
      <w:pPr>
        <w:rPr>
          <w:rFonts w:cstheme="minorHAnsi"/>
        </w:rPr>
      </w:pPr>
      <w:r w:rsidRPr="00820513">
        <w:rPr>
          <w:rFonts w:cstheme="minorHAnsi"/>
          <w:b/>
          <w:sz w:val="28"/>
        </w:rPr>
        <w:t>1. Preliminary Statement / Vorbemerkung</w:t>
      </w:r>
    </w:p>
    <w:p w:rsidR="006D64D6" w:rsidRPr="00820513" w:rsidRDefault="006D64D6" w:rsidP="006D64D6">
      <w:pPr>
        <w:spacing w:after="0"/>
        <w:rPr>
          <w:rFonts w:cstheme="minorHAnsi"/>
        </w:rPr>
      </w:pPr>
      <w:r w:rsidRPr="00820513">
        <w:rPr>
          <w:rFonts w:cstheme="minorHAnsi"/>
        </w:rPr>
        <w:t xml:space="preserve">1) </w:t>
      </w:r>
      <w:r w:rsidRPr="00820513">
        <w:rPr>
          <w:rFonts w:cstheme="minorHAnsi"/>
          <w:b/>
        </w:rPr>
        <w:t>Claimants assert this lien openly</w:t>
      </w:r>
      <w:r w:rsidRPr="00820513">
        <w:rPr>
          <w:rFonts w:cstheme="minorHAnsi"/>
        </w:rPr>
        <w:t xml:space="preserve">, in public notice, against the </w:t>
      </w:r>
      <w:r>
        <w:rPr>
          <w:rFonts w:cstheme="minorHAnsi"/>
        </w:rPr>
        <w:t>[</w:t>
      </w:r>
      <w:r w:rsidRPr="00820513">
        <w:rPr>
          <w:rFonts w:cstheme="minorHAnsi"/>
        </w:rPr>
        <w:t>Republic of Austria</w:t>
      </w:r>
      <w:r>
        <w:rPr>
          <w:rFonts w:cstheme="minorHAnsi"/>
        </w:rPr>
        <w:t>]</w:t>
      </w:r>
      <w:r w:rsidRPr="00820513">
        <w:rPr>
          <w:rFonts w:cstheme="minorHAnsi"/>
        </w:rPr>
        <w:t xml:space="preserve"> and its liability insurers. The lien is lawful and binding under Divine Law, and its lawfulness is not subject to adjudication or null</w:t>
      </w:r>
      <w:r>
        <w:rPr>
          <w:rFonts w:cstheme="minorHAnsi"/>
        </w:rPr>
        <w:t xml:space="preserve">ification by any human tribunal; </w:t>
      </w:r>
      <w:r>
        <w:rPr>
          <w:rStyle w:val="Fett"/>
        </w:rPr>
        <w:t>it is also legal within the [Austrian] judicial system and, as applicable within legal systems</w:t>
      </w:r>
      <w:r w:rsidRPr="00B343CE">
        <w:rPr>
          <w:b/>
        </w:rPr>
        <w:t xml:space="preserve"> of</w:t>
      </w:r>
      <w:r>
        <w:t xml:space="preserve"> </w:t>
      </w:r>
      <w:r>
        <w:rPr>
          <w:rStyle w:val="Fett"/>
        </w:rPr>
        <w:t xml:space="preserve">other countries. </w:t>
      </w:r>
    </w:p>
    <w:p w:rsidR="006D64D6" w:rsidRPr="00820513" w:rsidRDefault="006D64D6" w:rsidP="006D64D6">
      <w:pPr>
        <w:spacing w:after="0"/>
        <w:rPr>
          <w:rFonts w:cstheme="minorHAnsi"/>
        </w:rPr>
      </w:pPr>
      <w:r w:rsidRPr="00820513">
        <w:rPr>
          <w:rFonts w:cstheme="minorHAnsi"/>
        </w:rPr>
        <w:t xml:space="preserve">1) </w:t>
      </w:r>
      <w:r w:rsidRPr="00820513">
        <w:rPr>
          <w:rFonts w:cstheme="minorHAnsi"/>
          <w:b/>
        </w:rPr>
        <w:t xml:space="preserve">Die </w:t>
      </w:r>
      <w:r w:rsidR="00DC2D0C" w:rsidRPr="00DC2D0C">
        <w:rPr>
          <w:b/>
        </w:rPr>
        <w:t>Anspruchsteller:innen</w:t>
      </w:r>
      <w:r w:rsidR="00DC2D0C">
        <w:t xml:space="preserve"> </w:t>
      </w:r>
      <w:r w:rsidRPr="00820513">
        <w:rPr>
          <w:rFonts w:cstheme="minorHAnsi"/>
          <w:b/>
        </w:rPr>
        <w:t>machen dieses Pfandrecht öffentlich</w:t>
      </w:r>
      <w:r w:rsidRPr="00820513">
        <w:rPr>
          <w:rFonts w:cstheme="minorHAnsi"/>
        </w:rPr>
        <w:t xml:space="preserve">, durch öffentliche Bekanntmachung, gegen die </w:t>
      </w:r>
      <w:r>
        <w:rPr>
          <w:rFonts w:cstheme="minorHAnsi"/>
        </w:rPr>
        <w:t>[</w:t>
      </w:r>
      <w:r w:rsidRPr="00820513">
        <w:rPr>
          <w:rFonts w:cstheme="minorHAnsi"/>
        </w:rPr>
        <w:t>Republik Österreich</w:t>
      </w:r>
      <w:r>
        <w:rPr>
          <w:rFonts w:cstheme="minorHAnsi"/>
        </w:rPr>
        <w:t>]</w:t>
      </w:r>
      <w:r w:rsidRPr="00820513">
        <w:rPr>
          <w:rFonts w:cstheme="minorHAnsi"/>
        </w:rPr>
        <w:t xml:space="preserve"> und deren Haftpflichtversicherer geltend. Das Pfandrecht ist rechtmäßig und bindend unter Göttlichem Recht; seine Rechtmäßigkeit unterliegt keiner Beurteilung oder Aufhebung</w:t>
      </w:r>
      <w:r>
        <w:rPr>
          <w:rFonts w:cstheme="minorHAnsi"/>
        </w:rPr>
        <w:t xml:space="preserve"> durch ein menschliches Gericht; </w:t>
      </w:r>
      <w:r>
        <w:rPr>
          <w:rStyle w:val="Fett"/>
        </w:rPr>
        <w:t>es ist zudem im [österreichischen] Justizsystem und—entsprechend anwendbar—auch in den Rechtssystemen anderer Länder rechtlich wirksam</w:t>
      </w:r>
      <w:r>
        <w:t>.</w:t>
      </w:r>
    </w:p>
    <w:p w:rsidR="006D64D6" w:rsidRDefault="006D64D6" w:rsidP="006D64D6">
      <w:pPr>
        <w:spacing w:before="240" w:after="0" w:line="240" w:lineRule="auto"/>
        <w:rPr>
          <w:rFonts w:cstheme="minorHAnsi"/>
        </w:rPr>
      </w:pPr>
      <w:r w:rsidRPr="00142C9E">
        <w:rPr>
          <w:rFonts w:cstheme="minorHAnsi"/>
        </w:rPr>
        <w:t xml:space="preserve">2) </w:t>
      </w:r>
      <w:r w:rsidRPr="00142C9E">
        <w:rPr>
          <w:rFonts w:cstheme="minorHAnsi"/>
          <w:b/>
        </w:rPr>
        <w:t>The pattern of conduct here</w:t>
      </w:r>
      <w:r w:rsidRPr="00142C9E">
        <w:rPr>
          <w:rFonts w:cstheme="minorHAnsi"/>
        </w:rPr>
        <w:t xml:space="preserve"> — coercive removals, systemic refusal to investigate abuse, targeted harm against parents/grandparents and children</w:t>
      </w:r>
      <w:r w:rsidR="00094466">
        <w:rPr>
          <w:rFonts w:cstheme="minorHAnsi"/>
        </w:rPr>
        <w:t xml:space="preserve"> </w:t>
      </w:r>
      <w:r w:rsidR="00094466">
        <w:t>(including those now of full age)</w:t>
      </w:r>
      <w:r w:rsidRPr="00142C9E">
        <w:rPr>
          <w:rFonts w:cstheme="minorHAnsi"/>
        </w:rPr>
        <w:t xml:space="preserve"> — constitutes a widespread and systematic attack against an identifiable social group, falling squarely within the definition of genocide under Article 6 of the Rome Statute and its [Austrian implementation (§321 StGB)]. </w:t>
      </w:r>
    </w:p>
    <w:p w:rsidR="006D64D6" w:rsidRPr="00142C9E" w:rsidRDefault="006D64D6" w:rsidP="006D64D6">
      <w:pPr>
        <w:spacing w:before="60" w:after="0" w:line="240" w:lineRule="auto"/>
        <w:rPr>
          <w:rFonts w:cstheme="minorHAnsi"/>
        </w:rPr>
      </w:pPr>
      <w:r w:rsidRPr="00142C9E">
        <w:rPr>
          <w:rStyle w:val="Fett"/>
          <w:rFonts w:cstheme="minorHAnsi"/>
        </w:rPr>
        <w:t>Summary</w:t>
      </w:r>
      <w:r w:rsidRPr="00142C9E">
        <w:rPr>
          <w:rFonts w:cstheme="minorHAnsi"/>
        </w:rPr>
        <w:t xml:space="preserve">: These acts simultaneously violate the </w:t>
      </w:r>
      <w:r w:rsidRPr="00142C9E">
        <w:rPr>
          <w:rFonts w:cstheme="minorHAnsi"/>
          <w:b/>
        </w:rPr>
        <w:t>prohibitions of torture, slavery, and hostage-taking</w:t>
      </w:r>
      <w:r w:rsidRPr="00142C9E">
        <w:rPr>
          <w:rFonts w:cstheme="minorHAnsi"/>
        </w:rPr>
        <w:t xml:space="preserve">, which are </w:t>
      </w:r>
      <w:r w:rsidRPr="00142C9E">
        <w:rPr>
          <w:rFonts w:cstheme="minorHAnsi"/>
          <w:b/>
        </w:rPr>
        <w:t>jus cogens</w:t>
      </w:r>
      <w:r w:rsidRPr="00142C9E">
        <w:rPr>
          <w:rFonts w:cstheme="minorHAnsi"/>
        </w:rPr>
        <w:t xml:space="preserve"> norms binding on all States.</w:t>
      </w:r>
    </w:p>
    <w:p w:rsidR="006D64D6" w:rsidRDefault="006D64D6" w:rsidP="006D64D6">
      <w:pPr>
        <w:spacing w:before="60" w:after="0" w:line="240" w:lineRule="auto"/>
        <w:rPr>
          <w:rFonts w:cstheme="minorHAnsi"/>
        </w:rPr>
      </w:pPr>
      <w:r w:rsidRPr="00142C9E">
        <w:rPr>
          <w:rFonts w:cstheme="minorHAnsi"/>
        </w:rPr>
        <w:t xml:space="preserve">2) </w:t>
      </w:r>
      <w:r w:rsidRPr="00142C9E">
        <w:rPr>
          <w:rFonts w:cstheme="minorHAnsi"/>
          <w:b/>
        </w:rPr>
        <w:t>Das hier festgestellte Verhaltensmuster</w:t>
      </w:r>
      <w:r w:rsidRPr="00142C9E">
        <w:rPr>
          <w:rFonts w:cstheme="minorHAnsi"/>
        </w:rPr>
        <w:t xml:space="preserve"> — Zwangsentnahmen, systematische Weigerung, Missbrauch zu untersuchen, gezielte Schädigung von Eltern/Großeltern und Kindern </w:t>
      </w:r>
      <w:r w:rsidR="00094466">
        <w:t xml:space="preserve">(einschließlich inzwischen Volljähriger) </w:t>
      </w:r>
      <w:r w:rsidRPr="00142C9E">
        <w:rPr>
          <w:rFonts w:cstheme="minorHAnsi"/>
        </w:rPr>
        <w:t xml:space="preserve">— stellt einen weit verbreiteten und systematischen Angriff auf eine identifizierbare soziale Gruppe dar und fällt eindeutig unter die Definition des Völkermords gemäß Artikel 6 des Römischen Statuts und dessen [österreichischer Umsetzung (§ 321 StGB)]. </w:t>
      </w:r>
    </w:p>
    <w:p w:rsidR="006D64D6" w:rsidRPr="00142C9E" w:rsidRDefault="006D64D6" w:rsidP="006D64D6">
      <w:pPr>
        <w:spacing w:before="60" w:after="0" w:line="240" w:lineRule="auto"/>
        <w:rPr>
          <w:rFonts w:cstheme="minorHAnsi"/>
        </w:rPr>
      </w:pPr>
      <w:r w:rsidRPr="00142C9E">
        <w:rPr>
          <w:rStyle w:val="Fett"/>
          <w:rFonts w:cstheme="minorHAnsi"/>
        </w:rPr>
        <w:t>Zusammenfassung</w:t>
      </w:r>
      <w:r w:rsidRPr="00142C9E">
        <w:rPr>
          <w:rFonts w:cstheme="minorHAnsi"/>
        </w:rPr>
        <w:t xml:space="preserve">: Diese Handlungen verletzen zugleich die </w:t>
      </w:r>
      <w:r w:rsidRPr="00142C9E">
        <w:rPr>
          <w:rFonts w:cstheme="minorHAnsi"/>
          <w:b/>
        </w:rPr>
        <w:t>Verbote von Folter, Sklaverei und Geiselnahme</w:t>
      </w:r>
      <w:r w:rsidRPr="00142C9E">
        <w:rPr>
          <w:rFonts w:cstheme="minorHAnsi"/>
        </w:rPr>
        <w:t xml:space="preserve">, die zwingendes Völkerrecht </w:t>
      </w:r>
      <w:r w:rsidRPr="00142C9E">
        <w:rPr>
          <w:rFonts w:cstheme="minorHAnsi"/>
          <w:b/>
        </w:rPr>
        <w:t>(jus cogens)</w:t>
      </w:r>
      <w:r w:rsidRPr="00142C9E">
        <w:rPr>
          <w:rFonts w:cstheme="minorHAnsi"/>
        </w:rPr>
        <w:t xml:space="preserve"> darstellen und alle Staaten binden.</w:t>
      </w:r>
    </w:p>
    <w:p w:rsidR="006D64D6" w:rsidRPr="00820513" w:rsidRDefault="006D64D6" w:rsidP="006D64D6">
      <w:pPr>
        <w:spacing w:before="240" w:after="0"/>
        <w:rPr>
          <w:rFonts w:cstheme="minorHAnsi"/>
          <w:b/>
        </w:rPr>
      </w:pPr>
      <w:r w:rsidRPr="00820513">
        <w:rPr>
          <w:rFonts w:cstheme="minorHAnsi"/>
        </w:rPr>
        <w:t>3) [</w:t>
      </w:r>
      <w:r w:rsidRPr="00820513">
        <w:rPr>
          <w:rFonts w:cstheme="minorHAnsi"/>
          <w:b/>
        </w:rPr>
        <w:t>Your Country/Nation/Entity] bears dual obligations:</w:t>
      </w:r>
    </w:p>
    <w:p w:rsidR="006D64D6" w:rsidRPr="00AC3F02" w:rsidRDefault="006D64D6" w:rsidP="009A2A51">
      <w:pPr>
        <w:pStyle w:val="Listenabsatz"/>
        <w:widowControl/>
        <w:numPr>
          <w:ilvl w:val="0"/>
          <w:numId w:val="1"/>
        </w:numPr>
        <w:spacing w:after="0"/>
        <w:ind w:left="714" w:hanging="357"/>
        <w:rPr>
          <w:rFonts w:cstheme="minorHAnsi"/>
        </w:rPr>
      </w:pPr>
      <w:r>
        <w:lastRenderedPageBreak/>
        <w:t>As a State Party to the Rome Statute and binding international instruments — including the Convention Against Torture (CAT), the Convention on the Rights of the Child (CRC), the International Covenant on Civil and Political Rights (ICCPR), the Universal Declaration of Human Rights (UDHR), the International Law Commission Articles on State Responsibility, the Slavery Convention of 1926 and its 1956 Supplementary Convention, and the Palermo Protocol on Trafficking in Persons.</w:t>
      </w:r>
    </w:p>
    <w:p w:rsidR="006D64D6" w:rsidRPr="00820513" w:rsidRDefault="006D64D6" w:rsidP="009A2A51">
      <w:pPr>
        <w:pStyle w:val="Listenabsatz"/>
        <w:widowControl/>
        <w:numPr>
          <w:ilvl w:val="0"/>
          <w:numId w:val="1"/>
        </w:numPr>
        <w:spacing w:after="0"/>
        <w:ind w:left="714" w:hanging="357"/>
        <w:rPr>
          <w:rFonts w:cstheme="minorHAnsi"/>
        </w:rPr>
      </w:pPr>
      <w:r w:rsidRPr="00820513">
        <w:rPr>
          <w:rFonts w:cstheme="minorHAnsi"/>
        </w:rPr>
        <w:t xml:space="preserve">Under </w:t>
      </w:r>
      <w:r>
        <w:rPr>
          <w:rFonts w:cstheme="minorHAnsi"/>
        </w:rPr>
        <w:t>its Concordat with the Holy See.</w:t>
      </w:r>
    </w:p>
    <w:p w:rsidR="006D64D6" w:rsidRPr="00820513" w:rsidRDefault="006D64D6" w:rsidP="006D64D6">
      <w:pPr>
        <w:spacing w:after="0"/>
        <w:rPr>
          <w:rFonts w:cstheme="minorHAnsi"/>
        </w:rPr>
      </w:pPr>
      <w:r w:rsidRPr="00820513">
        <w:rPr>
          <w:rFonts w:cstheme="minorHAnsi"/>
        </w:rPr>
        <w:t>3) [</w:t>
      </w:r>
      <w:r w:rsidRPr="00820513">
        <w:rPr>
          <w:rFonts w:cstheme="minorHAnsi"/>
          <w:b/>
        </w:rPr>
        <w:t>Dein Land/Nation/Gebietskörperschaft] trägt doppelte Verpflichtungen:</w:t>
      </w:r>
    </w:p>
    <w:p w:rsidR="006D64D6" w:rsidRPr="00AC3F02" w:rsidRDefault="006D64D6" w:rsidP="009A2A51">
      <w:pPr>
        <w:pStyle w:val="Listenabsatz"/>
        <w:widowControl/>
        <w:numPr>
          <w:ilvl w:val="0"/>
          <w:numId w:val="1"/>
        </w:numPr>
        <w:spacing w:after="120"/>
        <w:rPr>
          <w:rFonts w:cstheme="minorHAnsi"/>
        </w:rPr>
      </w:pPr>
      <w:r>
        <w:t>Als Vertragsstaat des Römischen Statuts und bindender völkerrechtlicher Instrumente — darunter das Übereinkommen gegen Folter (CAT), die Kinderrechtskonvention (KRK), der Internationale Pakt über bürgerliche und politische Rechte (IPBPR), die Allgemeine Erklärung der Menschenrechte (AEMR), die Artikel der Völkerrechtskommission über die Staatenverantwortlichkeit, das Sklaverei-Übereinkommen von 1926 und sein Zusatzübereinkommen von 1956 sowie das Palermo-Protokoll zur Bekämpfung des Menschenhandels.</w:t>
      </w:r>
    </w:p>
    <w:p w:rsidR="006D64D6" w:rsidRDefault="006D64D6" w:rsidP="009A2A51">
      <w:pPr>
        <w:pStyle w:val="Listenabsatz"/>
        <w:widowControl/>
        <w:numPr>
          <w:ilvl w:val="0"/>
          <w:numId w:val="1"/>
        </w:numPr>
        <w:spacing w:after="120"/>
        <w:rPr>
          <w:rFonts w:cstheme="minorHAnsi"/>
        </w:rPr>
      </w:pPr>
      <w:r>
        <w:rPr>
          <w:rFonts w:cstheme="minorHAnsi"/>
        </w:rPr>
        <w:t>Im Rahmen</w:t>
      </w:r>
      <w:r w:rsidRPr="00820513">
        <w:rPr>
          <w:rFonts w:cstheme="minorHAnsi"/>
        </w:rPr>
        <w:t xml:space="preserve"> seines Konkordats mit dem Heiligen Stuhl.</w:t>
      </w:r>
    </w:p>
    <w:p w:rsidR="00385210" w:rsidRPr="00385210" w:rsidRDefault="00385210" w:rsidP="00D0751E">
      <w:pPr>
        <w:widowControl/>
        <w:spacing w:after="0" w:line="240" w:lineRule="auto"/>
        <w:rPr>
          <w:rFonts w:eastAsia="Times New Roman" w:cstheme="minorHAnsi"/>
          <w:lang w:val="de-AT" w:eastAsia="de-AT"/>
        </w:rPr>
      </w:pPr>
      <w:r w:rsidRPr="00385210">
        <w:rPr>
          <w:rFonts w:eastAsia="Times New Roman" w:cstheme="minorHAnsi"/>
          <w:lang w:val="de-AT" w:eastAsia="de-AT"/>
        </w:rPr>
        <w:t xml:space="preserve">4) </w:t>
      </w:r>
      <w:r w:rsidRPr="00385210">
        <w:rPr>
          <w:rStyle w:val="Fett"/>
          <w:rFonts w:cstheme="minorHAnsi"/>
        </w:rPr>
        <w:t>Notice, failure to act, and activation of accountability (group lien).</w:t>
      </w:r>
      <w:r w:rsidRPr="00385210">
        <w:rPr>
          <w:rFonts w:cstheme="minorHAnsi"/>
        </w:rPr>
        <w:t xml:space="preserve"> The </w:t>
      </w:r>
      <w:r w:rsidR="00D0751E">
        <w:rPr>
          <w:rFonts w:cstheme="minorHAnsi"/>
        </w:rPr>
        <w:t>[</w:t>
      </w:r>
      <w:r w:rsidRPr="00385210">
        <w:rPr>
          <w:rFonts w:cstheme="minorHAnsi"/>
        </w:rPr>
        <w:t>Republic of Austria</w:t>
      </w:r>
      <w:r w:rsidR="00D0751E">
        <w:rPr>
          <w:rFonts w:cstheme="minorHAnsi"/>
        </w:rPr>
        <w:t>]</w:t>
      </w:r>
      <w:r w:rsidRPr="00385210">
        <w:rPr>
          <w:rFonts w:cstheme="minorHAnsi"/>
        </w:rPr>
        <w:t xml:space="preserve"> and all competent levels of government were duly informed of unlawful activity in the cases referenced herein. Their failure to take immediate remedial action renders them complicit in ongoing harm that is neither isolated nor exceptional but symptomatic of wider injustices across </w:t>
      </w:r>
      <w:r w:rsidR="00D0751E">
        <w:rPr>
          <w:rFonts w:cstheme="minorHAnsi"/>
        </w:rPr>
        <w:t>[</w:t>
      </w:r>
      <w:r w:rsidRPr="00385210">
        <w:rPr>
          <w:rFonts w:cstheme="minorHAnsi"/>
        </w:rPr>
        <w:t>Austria</w:t>
      </w:r>
      <w:r w:rsidR="00D0751E">
        <w:rPr>
          <w:rFonts w:cstheme="minorHAnsi"/>
        </w:rPr>
        <w:t>]</w:t>
      </w:r>
      <w:r w:rsidRPr="00385210">
        <w:rPr>
          <w:rFonts w:cstheme="minorHAnsi"/>
        </w:rPr>
        <w:t xml:space="preserve">. By breaching their constitutional and contractual duty to uphold law and rights in these matters, the </w:t>
      </w:r>
      <w:r w:rsidR="00D0751E">
        <w:rPr>
          <w:rFonts w:cstheme="minorHAnsi"/>
        </w:rPr>
        <w:t>[</w:t>
      </w:r>
      <w:r w:rsidRPr="00385210">
        <w:rPr>
          <w:rFonts w:cstheme="minorHAnsi"/>
        </w:rPr>
        <w:t>Republic’s</w:t>
      </w:r>
      <w:r w:rsidR="00D0751E">
        <w:rPr>
          <w:rFonts w:cstheme="minorHAnsi"/>
        </w:rPr>
        <w:t>]</w:t>
      </w:r>
      <w:r w:rsidRPr="00385210">
        <w:rPr>
          <w:rFonts w:cstheme="minorHAnsi"/>
        </w:rPr>
        <w:t xml:space="preserve"> asserted authority is subordinate to the </w:t>
      </w:r>
      <w:r w:rsidRPr="00385210">
        <w:rPr>
          <w:rStyle w:val="Fett"/>
          <w:rFonts w:cstheme="minorHAnsi"/>
        </w:rPr>
        <w:t>lawful contract of the Individual and the Collective</w:t>
      </w:r>
      <w:r w:rsidRPr="00385210">
        <w:rPr>
          <w:rFonts w:cstheme="minorHAnsi"/>
        </w:rPr>
        <w:t>, thereby activating the</w:t>
      </w:r>
      <w:r w:rsidR="00D0751E" w:rsidRPr="00385210">
        <w:rPr>
          <w:rFonts w:cstheme="minorHAnsi"/>
        </w:rPr>
        <w:t xml:space="preserve"> </w:t>
      </w:r>
      <w:r w:rsidR="00D0751E">
        <w:rPr>
          <w:rFonts w:cstheme="minorHAnsi"/>
        </w:rPr>
        <w:t>[</w:t>
      </w:r>
      <w:r w:rsidR="00D0751E" w:rsidRPr="00385210">
        <w:rPr>
          <w:rFonts w:cstheme="minorHAnsi"/>
        </w:rPr>
        <w:t>Republic’s</w:t>
      </w:r>
      <w:r w:rsidR="00D0751E">
        <w:rPr>
          <w:rFonts w:cstheme="minorHAnsi"/>
        </w:rPr>
        <w:t>]</w:t>
      </w:r>
      <w:r w:rsidRPr="00385210">
        <w:rPr>
          <w:rFonts w:cstheme="minorHAnsi"/>
        </w:rPr>
        <w:t xml:space="preserve"> accountability and duty to repair. As a direct result of the compromise of the </w:t>
      </w:r>
      <w:r w:rsidRPr="00385210">
        <w:rPr>
          <w:rStyle w:val="Fett"/>
          <w:rFonts w:cstheme="minorHAnsi"/>
        </w:rPr>
        <w:t>national contracts of the Claimants</w:t>
      </w:r>
      <w:r w:rsidRPr="00385210">
        <w:rPr>
          <w:rFonts w:cstheme="minorHAnsi"/>
        </w:rPr>
        <w:t xml:space="preserve">, the </w:t>
      </w:r>
      <w:r w:rsidRPr="00385210">
        <w:rPr>
          <w:rStyle w:val="Fett"/>
          <w:rFonts w:cstheme="minorHAnsi"/>
        </w:rPr>
        <w:t>Claimants proceed under Lawful Universal Jurisdiction.</w:t>
      </w:r>
    </w:p>
    <w:p w:rsidR="00385210" w:rsidRDefault="00385210" w:rsidP="00D0751E">
      <w:pPr>
        <w:widowControl/>
        <w:spacing w:before="60" w:after="0" w:line="240" w:lineRule="auto"/>
        <w:rPr>
          <w:rStyle w:val="Fett"/>
          <w:rFonts w:cstheme="minorHAnsi"/>
        </w:rPr>
      </w:pPr>
      <w:r w:rsidRPr="00385210">
        <w:rPr>
          <w:rFonts w:eastAsia="Times New Roman" w:cstheme="minorHAnsi"/>
          <w:lang w:val="de-AT" w:eastAsia="de-AT"/>
        </w:rPr>
        <w:t xml:space="preserve">4) </w:t>
      </w:r>
      <w:r w:rsidRPr="00385210">
        <w:rPr>
          <w:rStyle w:val="Fett"/>
          <w:rFonts w:cstheme="minorHAnsi"/>
        </w:rPr>
        <w:t>Kenntnis, Untätigkeit und Aktivierung der Verantwortlichkeit (Gruppenpfandrecht).</w:t>
      </w:r>
      <w:r w:rsidRPr="00385210">
        <w:rPr>
          <w:rFonts w:cstheme="minorHAnsi"/>
        </w:rPr>
        <w:t xml:space="preserve"> Die </w:t>
      </w:r>
      <w:r w:rsidR="00D0751E">
        <w:rPr>
          <w:rFonts w:cstheme="minorHAnsi"/>
        </w:rPr>
        <w:t>[</w:t>
      </w:r>
      <w:r w:rsidRPr="00385210">
        <w:rPr>
          <w:rFonts w:cstheme="minorHAnsi"/>
        </w:rPr>
        <w:t>Republik Österreich</w:t>
      </w:r>
      <w:r w:rsidR="00D0751E">
        <w:rPr>
          <w:rFonts w:cstheme="minorHAnsi"/>
        </w:rPr>
        <w:t>]</w:t>
      </w:r>
      <w:r w:rsidRPr="00385210">
        <w:rPr>
          <w:rFonts w:cstheme="minorHAnsi"/>
        </w:rPr>
        <w:t xml:space="preserve"> und alle zuständigen Verwaltungsebenen wurden über rechtswidrige Handlungen in den hier bezeichneten Verfahren ordnungsgemäß informiert. Das Ausbleiben unverzüglicher Abhilfemaßnahmen begründet eine Mitverantwortung für fortdauernde Schäden, die weder Einzelfälle noch Ausnahmen darstellen, sondern ein Symptom weiter verbreiteter Ungerechtigkeiten in </w:t>
      </w:r>
      <w:r w:rsidR="00D0751E">
        <w:rPr>
          <w:rFonts w:cstheme="minorHAnsi"/>
        </w:rPr>
        <w:t>[</w:t>
      </w:r>
      <w:r w:rsidRPr="00385210">
        <w:rPr>
          <w:rFonts w:cstheme="minorHAnsi"/>
        </w:rPr>
        <w:t>Österreich</w:t>
      </w:r>
      <w:r w:rsidR="00D0751E">
        <w:rPr>
          <w:rFonts w:cstheme="minorHAnsi"/>
        </w:rPr>
        <w:t>]</w:t>
      </w:r>
      <w:r w:rsidRPr="00385210">
        <w:rPr>
          <w:rFonts w:cstheme="minorHAnsi"/>
        </w:rPr>
        <w:t xml:space="preserve"> sind. Durch die Verletzung der verfassungs- und vertragsrechtlichen Pflicht, Recht und Rechte in diesen Angelegenheiten zu wahren, wird die behauptete Staatsautorität dem </w:t>
      </w:r>
      <w:r w:rsidRPr="00385210">
        <w:rPr>
          <w:rStyle w:val="Fett"/>
          <w:rFonts w:cstheme="minorHAnsi"/>
        </w:rPr>
        <w:t>rechtmäßigen Vertrag des Einzelnen und des Kollektivs</w:t>
      </w:r>
      <w:r w:rsidRPr="00385210">
        <w:rPr>
          <w:rFonts w:cstheme="minorHAnsi"/>
        </w:rPr>
        <w:t xml:space="preserve"> untergeordnet und die </w:t>
      </w:r>
      <w:r w:rsidRPr="00385210">
        <w:rPr>
          <w:rStyle w:val="Fett"/>
          <w:rFonts w:cstheme="minorHAnsi"/>
        </w:rPr>
        <w:t>Verantwortlichkeit und Pflicht</w:t>
      </w:r>
      <w:r w:rsidRPr="00385210">
        <w:rPr>
          <w:rFonts w:cstheme="minorHAnsi"/>
        </w:rPr>
        <w:t xml:space="preserve"> der Republik zur Wiedergutmachung aktiviert. Infolge der Beeinträchtigung der </w:t>
      </w:r>
      <w:r w:rsidRPr="00385210">
        <w:rPr>
          <w:rStyle w:val="Fett"/>
          <w:rFonts w:cstheme="minorHAnsi"/>
        </w:rPr>
        <w:t xml:space="preserve">nationalen Verträge der </w:t>
      </w:r>
      <w:r w:rsidR="00DC2D0C" w:rsidRPr="00DC2D0C">
        <w:rPr>
          <w:b/>
        </w:rPr>
        <w:t>Anspruchsteller:innen</w:t>
      </w:r>
      <w:r w:rsidR="00DC2D0C">
        <w:t xml:space="preserve"> </w:t>
      </w:r>
      <w:r w:rsidRPr="00385210">
        <w:rPr>
          <w:rFonts w:cstheme="minorHAnsi"/>
        </w:rPr>
        <w:t xml:space="preserve">handeln die </w:t>
      </w:r>
      <w:r w:rsidR="00DC2D0C" w:rsidRPr="00DC2D0C">
        <w:rPr>
          <w:b/>
        </w:rPr>
        <w:t>Anspruchsteller:innen</w:t>
      </w:r>
      <w:r w:rsidR="00DC2D0C">
        <w:t xml:space="preserve"> </w:t>
      </w:r>
      <w:r w:rsidRPr="00385210">
        <w:rPr>
          <w:rStyle w:val="Fett"/>
          <w:rFonts w:cstheme="minorHAnsi"/>
        </w:rPr>
        <w:t>unter Rechtmäßiger Universalzuständigkeit.</w:t>
      </w:r>
    </w:p>
    <w:p w:rsidR="00385210" w:rsidRPr="00385210" w:rsidRDefault="00385210" w:rsidP="00D0751E">
      <w:pPr>
        <w:widowControl/>
        <w:spacing w:before="240" w:after="0" w:line="240" w:lineRule="auto"/>
        <w:rPr>
          <w:rFonts w:eastAsia="Times New Roman" w:cstheme="minorHAnsi"/>
          <w:lang w:val="de-AT" w:eastAsia="de-AT"/>
        </w:rPr>
      </w:pPr>
      <w:r w:rsidRPr="00385210">
        <w:rPr>
          <w:rFonts w:eastAsia="Times New Roman" w:cstheme="minorHAnsi"/>
          <w:lang w:val="de-AT" w:eastAsia="de-AT"/>
        </w:rPr>
        <w:t xml:space="preserve">5) </w:t>
      </w:r>
      <w:r>
        <w:rPr>
          <w:rStyle w:val="Fett"/>
        </w:rPr>
        <w:t>Moral obligation of the People; nullity of corrupted systems.</w:t>
      </w:r>
      <w:r>
        <w:t xml:space="preserve"> As a result, when a government or nation becomes complicit in inflicting harm upon its citizens, or fails to rectify harms for which it bears responsibility — whether against one or many — it becomes the </w:t>
      </w:r>
      <w:r>
        <w:rPr>
          <w:rStyle w:val="Fett"/>
        </w:rPr>
        <w:t>moral obligation of the People</w:t>
      </w:r>
      <w:r>
        <w:t xml:space="preserve"> to establish justice. Where a legal system lacks the fundamental requirements of law, it becomes </w:t>
      </w:r>
      <w:r w:rsidRPr="00D0751E">
        <w:rPr>
          <w:b/>
        </w:rPr>
        <w:t>null and void</w:t>
      </w:r>
      <w:r>
        <w:t xml:space="preserve">, without lawful jurisdiction or stature. This automatically activates the inherent moral authority of the Individual and the collective authority of the People. It is not only the right but the </w:t>
      </w:r>
      <w:r>
        <w:rPr>
          <w:rStyle w:val="Fett"/>
        </w:rPr>
        <w:t>responsibility of the People</w:t>
      </w:r>
      <w:r>
        <w:t xml:space="preserve"> to ensure that a government acts within law, and to take appropriate action when it does not. As the </w:t>
      </w:r>
      <w:r w:rsidR="00D0751E">
        <w:t>[</w:t>
      </w:r>
      <w:r>
        <w:t>Austrian</w:t>
      </w:r>
      <w:r w:rsidR="00D0751E">
        <w:t>]</w:t>
      </w:r>
      <w:r>
        <w:t xml:space="preserve"> legal system has lost its legal capacity and authority, it cannot lawfully provide the venue for the process and application of this lien. Accordingly, </w:t>
      </w:r>
      <w:r>
        <w:rPr>
          <w:rStyle w:val="Fett"/>
        </w:rPr>
        <w:t>lawful and moral jurisdiction now resides collectively with the Claimants under Divine Law and Universal Jurisdiction</w:t>
      </w:r>
    </w:p>
    <w:p w:rsidR="00385210" w:rsidRPr="00385210" w:rsidRDefault="00385210" w:rsidP="00D0751E">
      <w:pPr>
        <w:widowControl/>
        <w:spacing w:before="60" w:after="0" w:line="240" w:lineRule="auto"/>
        <w:rPr>
          <w:rFonts w:eastAsia="Times New Roman" w:cstheme="minorHAnsi"/>
          <w:lang w:val="de-AT" w:eastAsia="de-AT"/>
        </w:rPr>
      </w:pPr>
      <w:r w:rsidRPr="00385210">
        <w:rPr>
          <w:rFonts w:eastAsia="Times New Roman" w:cstheme="minorHAnsi"/>
          <w:lang w:val="de-AT" w:eastAsia="de-AT"/>
        </w:rPr>
        <w:t xml:space="preserve">5) </w:t>
      </w:r>
      <w:r w:rsidR="00971D5E">
        <w:rPr>
          <w:rStyle w:val="Fett"/>
        </w:rPr>
        <w:t>Moralische Verpflichtung des Volkes; Nichtigkeit korrupter Systeme.</w:t>
      </w:r>
      <w:r w:rsidR="00971D5E">
        <w:t xml:space="preserve"> Wenn eine Regierung oder Nation an der Schädigung ihrer Bürgerinnen und Bürger mitwirkt oder es unterlässt, für von ihr verursachte Schäden Abhilfe zu schaffen — sei es gegenüber Einzelnen oder Vielen — entsteht die </w:t>
      </w:r>
      <w:r w:rsidR="00971D5E">
        <w:rPr>
          <w:rStyle w:val="Fett"/>
        </w:rPr>
        <w:t>moralische Verpflichtung des Volkes</w:t>
      </w:r>
      <w:r w:rsidR="00971D5E">
        <w:t xml:space="preserve">, Gerechtigkeit herzustellen. Sobald ein Rechtssystem die grundlegenden Anforderungen des Rechts nicht mehr erfüllt, wird es </w:t>
      </w:r>
      <w:r w:rsidR="00971D5E" w:rsidRPr="00D0751E">
        <w:rPr>
          <w:b/>
        </w:rPr>
        <w:t>null und nichtig</w:t>
      </w:r>
      <w:r w:rsidR="00971D5E">
        <w:t xml:space="preserve">, ohne rechtmäßige Zuständigkeit oder Geltung. Dadurch wird automatisch die innewohnende moralische Autorität des Einzelnen und die kollektive Autorität des Volkes aktiviert. Es ist nicht nur das Recht, sondern auch die </w:t>
      </w:r>
      <w:r w:rsidR="00971D5E">
        <w:rPr>
          <w:rStyle w:val="Fett"/>
        </w:rPr>
        <w:t>Verantwortung des Volkes</w:t>
      </w:r>
      <w:r w:rsidR="00971D5E">
        <w:t xml:space="preserve">, dafür zu sorgen, dass eine Regierung im Rahmen des Rechts handelt, und geeignete Maßnahmen zu ergreifen, wenn dies nicht geschieht. Da das </w:t>
      </w:r>
      <w:r w:rsidR="00D0751E">
        <w:t>[</w:t>
      </w:r>
      <w:r w:rsidR="00971D5E">
        <w:t>österreichische</w:t>
      </w:r>
      <w:r w:rsidR="00D0751E">
        <w:t>]</w:t>
      </w:r>
      <w:r w:rsidR="00971D5E">
        <w:t xml:space="preserve"> </w:t>
      </w:r>
      <w:r w:rsidR="00971D5E">
        <w:lastRenderedPageBreak/>
        <w:t xml:space="preserve">Rechtssystem seine rechtmäßige Zuständigkeit und Autorität verloren hat, kann es keinen legitimen Rahmen für den Prozess und die Anwendung dieses Pfandrechts bieten. Folglich </w:t>
      </w:r>
      <w:r w:rsidR="00971D5E">
        <w:rPr>
          <w:rStyle w:val="Fett"/>
        </w:rPr>
        <w:t xml:space="preserve">liegt die rechtmäßige und moralische Zuständigkeit nunmehr kollektiv bei den </w:t>
      </w:r>
      <w:r w:rsidR="007D57BA" w:rsidRPr="00DC2D0C">
        <w:rPr>
          <w:b/>
        </w:rPr>
        <w:t>Anspruchsteller:innen</w:t>
      </w:r>
      <w:r w:rsidR="007D57BA">
        <w:t xml:space="preserve"> </w:t>
      </w:r>
      <w:r w:rsidR="00971D5E">
        <w:rPr>
          <w:rStyle w:val="Fett"/>
        </w:rPr>
        <w:t>unter Göttlichem Recht und Universaler Zuständigkeit</w:t>
      </w:r>
      <w:r w:rsidRPr="00385210">
        <w:rPr>
          <w:rFonts w:eastAsia="Times New Roman" w:cstheme="minorHAnsi"/>
          <w:lang w:val="de-AT" w:eastAsia="de-AT"/>
        </w:rPr>
        <w:t>.</w:t>
      </w:r>
    </w:p>
    <w:p w:rsidR="006F463A" w:rsidRDefault="006F463A" w:rsidP="006D64D6">
      <w:pPr>
        <w:rPr>
          <w:rFonts w:cstheme="minorHAnsi"/>
          <w:b/>
          <w:sz w:val="28"/>
        </w:rPr>
      </w:pPr>
    </w:p>
    <w:p w:rsidR="006D64D6" w:rsidRPr="00820513" w:rsidRDefault="006D64D6" w:rsidP="006D64D6">
      <w:pPr>
        <w:rPr>
          <w:rFonts w:cstheme="minorHAnsi"/>
        </w:rPr>
      </w:pPr>
      <w:r w:rsidRPr="00820513">
        <w:rPr>
          <w:rFonts w:cstheme="minorHAnsi"/>
          <w:b/>
          <w:sz w:val="28"/>
        </w:rPr>
        <w:t>2. Parties &amp; Public Capacity / Parteien &amp; öffentliche Stellung</w:t>
      </w:r>
    </w:p>
    <w:p w:rsidR="006D64D6" w:rsidRPr="00820513" w:rsidRDefault="009B475D" w:rsidP="006D64D6">
      <w:pPr>
        <w:spacing w:after="0"/>
        <w:rPr>
          <w:rFonts w:cstheme="minorHAnsi"/>
        </w:rPr>
      </w:pPr>
      <w:r>
        <w:rPr>
          <w:rFonts w:cstheme="minorHAnsi"/>
        </w:rPr>
        <w:t>6</w:t>
      </w:r>
      <w:r w:rsidR="006D64D6" w:rsidRPr="00820513">
        <w:rPr>
          <w:rFonts w:cstheme="minorHAnsi"/>
        </w:rPr>
        <w:t>)</w:t>
      </w:r>
      <w:r w:rsidR="006D64D6" w:rsidRPr="00A00191">
        <w:rPr>
          <w:rFonts w:cstheme="minorHAnsi"/>
          <w:b/>
        </w:rPr>
        <w:t xml:space="preserve"> </w:t>
      </w:r>
      <w:r w:rsidR="00671C0E" w:rsidRPr="00671C0E">
        <w:rPr>
          <w:b/>
        </w:rPr>
        <w:t>The Claimants:</w:t>
      </w:r>
      <w:r w:rsidR="00671C0E">
        <w:t xml:space="preserve"> Parents, grandparents, and children — including those now of full age. </w:t>
      </w:r>
      <w:r w:rsidR="00671C0E" w:rsidRPr="00671C0E">
        <w:rPr>
          <w:b/>
        </w:rPr>
        <w:t>For the avoidance of doubt</w:t>
      </w:r>
      <w:r w:rsidR="00671C0E">
        <w:t xml:space="preserve">, a Claimant may therefore be a </w:t>
      </w:r>
      <w:r w:rsidR="00671C0E" w:rsidRPr="00671C0E">
        <w:rPr>
          <w:b/>
        </w:rPr>
        <w:t>parent, grandparent, or a child who was a minor at the time of the violations but is now an adult</w:t>
      </w:r>
      <w:r w:rsidR="00671C0E">
        <w:t xml:space="preserve">. All Claimants are listed publicly by name in </w:t>
      </w:r>
      <w:r w:rsidR="00671C0E" w:rsidRPr="00671C0E">
        <w:rPr>
          <w:b/>
        </w:rPr>
        <w:t>Exhibit A</w:t>
      </w:r>
      <w:r w:rsidR="00671C0E">
        <w:t>. There is no concealment. Transparency is asserted as principle and law.</w:t>
      </w:r>
    </w:p>
    <w:p w:rsidR="00E32B56" w:rsidRDefault="009B475D" w:rsidP="00E32B56">
      <w:pPr>
        <w:spacing w:after="0"/>
      </w:pPr>
      <w:r>
        <w:rPr>
          <w:rFonts w:cstheme="minorHAnsi"/>
        </w:rPr>
        <w:t>6</w:t>
      </w:r>
      <w:r w:rsidR="006D64D6" w:rsidRPr="00820513">
        <w:rPr>
          <w:rFonts w:cstheme="minorHAnsi"/>
        </w:rPr>
        <w:t xml:space="preserve">) </w:t>
      </w:r>
      <w:r w:rsidR="00671C0E" w:rsidRPr="00671C0E">
        <w:rPr>
          <w:b/>
        </w:rPr>
        <w:t>Anspruchsteller:innen:</w:t>
      </w:r>
      <w:r w:rsidR="00671C0E">
        <w:t xml:space="preserve"> Eltern, Großeltern und Kinder — einschließlich inzwischen Volljähriger. </w:t>
      </w:r>
      <w:r w:rsidR="00671C0E" w:rsidRPr="00671C0E">
        <w:rPr>
          <w:b/>
        </w:rPr>
        <w:t>Zur Klarstellung</w:t>
      </w:r>
      <w:r w:rsidR="00671C0E">
        <w:t xml:space="preserve"> kann eine </w:t>
      </w:r>
      <w:r w:rsidR="00671C0E" w:rsidRPr="00671C0E">
        <w:rPr>
          <w:b/>
        </w:rPr>
        <w:t>anspruchstellende Person somit ein Elternteil, ein Großelternteil oder ein Kind sein, das zum Zeitpunkt der Rechtsverletzungen minderjährig war, nun jedoch erwachsen ist</w:t>
      </w:r>
      <w:r w:rsidR="00671C0E">
        <w:t xml:space="preserve">. Alle Anspruchsteller:innen sind öffentlich namentlich in </w:t>
      </w:r>
      <w:r w:rsidR="00671C0E" w:rsidRPr="00671C0E">
        <w:rPr>
          <w:b/>
        </w:rPr>
        <w:t>Anlage A</w:t>
      </w:r>
      <w:r w:rsidR="00671C0E">
        <w:t xml:space="preserve"> aufgeführt. Es gibt keine Verschleierung. Transparenz wird als Prinzip und als Recht geltend gemacht.</w:t>
      </w:r>
    </w:p>
    <w:p w:rsidR="006D64D6" w:rsidRPr="00820513" w:rsidRDefault="009B475D" w:rsidP="00E32B56">
      <w:pPr>
        <w:spacing w:before="240" w:after="0"/>
        <w:rPr>
          <w:rFonts w:cstheme="minorHAnsi"/>
        </w:rPr>
      </w:pPr>
      <w:r>
        <w:rPr>
          <w:rFonts w:cstheme="minorHAnsi"/>
        </w:rPr>
        <w:t>7</w:t>
      </w:r>
      <w:r w:rsidR="006D64D6" w:rsidRPr="00820513">
        <w:rPr>
          <w:rFonts w:cstheme="minorHAnsi"/>
        </w:rPr>
        <w:t xml:space="preserve">) </w:t>
      </w:r>
      <w:r w:rsidR="006D64D6" w:rsidRPr="00820513">
        <w:rPr>
          <w:rFonts w:cstheme="minorHAnsi"/>
          <w:b/>
        </w:rPr>
        <w:t xml:space="preserve">Defendant 1: </w:t>
      </w:r>
      <w:r w:rsidR="006D64D6" w:rsidRPr="00820513">
        <w:rPr>
          <w:rFonts w:cstheme="minorHAnsi"/>
        </w:rPr>
        <w:t>Republic/Nation/Entity of [Your Country] — sovereign authority, constitutionally responsible for officials, judiciary, police, and welfare agencies.</w:t>
      </w:r>
    </w:p>
    <w:p w:rsidR="006D64D6" w:rsidRPr="00820513" w:rsidRDefault="009B475D" w:rsidP="006D64D6">
      <w:pPr>
        <w:spacing w:after="0"/>
        <w:rPr>
          <w:rFonts w:cstheme="minorHAnsi"/>
        </w:rPr>
      </w:pPr>
      <w:r>
        <w:rPr>
          <w:rFonts w:cstheme="minorHAnsi"/>
        </w:rPr>
        <w:t>7</w:t>
      </w:r>
      <w:r w:rsidR="006D64D6" w:rsidRPr="00820513">
        <w:rPr>
          <w:rFonts w:cstheme="minorHAnsi"/>
        </w:rPr>
        <w:t xml:space="preserve">) </w:t>
      </w:r>
      <w:r w:rsidR="006D64D6" w:rsidRPr="00820513">
        <w:rPr>
          <w:rFonts w:cstheme="minorHAnsi"/>
          <w:b/>
        </w:rPr>
        <w:t>Beklagte 1:</w:t>
      </w:r>
      <w:r w:rsidR="006D64D6" w:rsidRPr="00820513">
        <w:rPr>
          <w:rFonts w:cstheme="minorHAnsi"/>
        </w:rPr>
        <w:t xml:space="preserve"> </w:t>
      </w:r>
      <w:r w:rsidR="006D64D6" w:rsidRPr="00820513">
        <w:rPr>
          <w:rFonts w:eastAsia="Times New Roman" w:cstheme="minorHAnsi"/>
          <w:lang w:eastAsia="de-AT"/>
        </w:rPr>
        <w:t>Republik/Nation/</w:t>
      </w:r>
      <w:r w:rsidR="006D64D6" w:rsidRPr="00820513">
        <w:rPr>
          <w:rFonts w:cstheme="minorHAnsi"/>
        </w:rPr>
        <w:t>Gebietskörperschaft [Dein Land] — Hoheitsträger, verfassungsrechtlich verantwortlich für Behörden, Justiz, Polizei und Träger der Sozial</w:t>
      </w:r>
      <w:r w:rsidR="006D64D6" w:rsidRPr="00820513">
        <w:rPr>
          <w:rFonts w:ascii="Cambria Math" w:hAnsi="Cambria Math" w:cs="Cambria Math"/>
        </w:rPr>
        <w:t>‑</w:t>
      </w:r>
      <w:r w:rsidR="006D64D6" w:rsidRPr="00820513">
        <w:rPr>
          <w:rFonts w:cstheme="minorHAnsi"/>
        </w:rPr>
        <w:t xml:space="preserve"> und Jugendhilfe.</w:t>
      </w:r>
    </w:p>
    <w:p w:rsidR="006D64D6" w:rsidRPr="00820513" w:rsidRDefault="009B475D" w:rsidP="006D64D6">
      <w:pPr>
        <w:spacing w:before="240" w:after="0"/>
        <w:rPr>
          <w:rFonts w:cstheme="minorHAnsi"/>
        </w:rPr>
      </w:pPr>
      <w:r>
        <w:rPr>
          <w:rFonts w:cstheme="minorHAnsi"/>
        </w:rPr>
        <w:t>8</w:t>
      </w:r>
      <w:r w:rsidR="006D64D6" w:rsidRPr="00820513">
        <w:rPr>
          <w:rFonts w:cstheme="minorHAnsi"/>
        </w:rPr>
        <w:t xml:space="preserve">) </w:t>
      </w:r>
      <w:r w:rsidR="006D64D6" w:rsidRPr="00820513">
        <w:rPr>
          <w:rStyle w:val="Fett"/>
          <w:rFonts w:cstheme="minorHAnsi"/>
        </w:rPr>
        <w:t>Defendant 2:</w:t>
      </w:r>
      <w:r w:rsidR="006D64D6" w:rsidRPr="00820513">
        <w:rPr>
          <w:rFonts w:cstheme="minorHAnsi"/>
        </w:rPr>
        <w:t xml:space="preserve"> </w:t>
      </w:r>
      <w:r w:rsidR="00A04602">
        <w:t xml:space="preserve">Insurer(s) of </w:t>
      </w:r>
      <w:r w:rsidR="00A04602" w:rsidRPr="00A04602">
        <w:rPr>
          <w:rStyle w:val="Fett"/>
          <w:b w:val="0"/>
        </w:rPr>
        <w:t>state actors, civil servants, public officials, self-employed persons, regular employees in the private sector, regular employees in the public sector, and private actors</w:t>
      </w:r>
      <w:r w:rsidR="00A04602">
        <w:t xml:space="preserve"> that act with or for the Republic/Nation/Entity</w:t>
      </w:r>
      <w:r w:rsidR="006D64D6" w:rsidRPr="00820513">
        <w:rPr>
          <w:rFonts w:cstheme="minorHAnsi"/>
          <w:b/>
        </w:rPr>
        <w:t xml:space="preserve"> </w:t>
      </w:r>
      <w:r w:rsidR="006D64D6" w:rsidRPr="00820513">
        <w:rPr>
          <w:rFonts w:cstheme="minorHAnsi"/>
        </w:rPr>
        <w:t>(including where acting</w:t>
      </w:r>
      <w:r w:rsidR="006D64D6" w:rsidRPr="00820513">
        <w:rPr>
          <w:rFonts w:cstheme="minorHAnsi"/>
          <w:b/>
        </w:rPr>
        <w:t xml:space="preserve"> </w:t>
      </w:r>
      <w:r w:rsidR="006D64D6" w:rsidRPr="00820513">
        <w:rPr>
          <w:rStyle w:val="Fett"/>
          <w:rFonts w:cstheme="minorHAnsi"/>
          <w:b w:val="0"/>
        </w:rPr>
        <w:t>under color of law</w:t>
      </w:r>
      <w:r w:rsidR="006D64D6" w:rsidRPr="00820513">
        <w:rPr>
          <w:rFonts w:cstheme="minorHAnsi"/>
        </w:rPr>
        <w:t>, or under</w:t>
      </w:r>
      <w:r w:rsidR="006D64D6" w:rsidRPr="00820513">
        <w:rPr>
          <w:rFonts w:cstheme="minorHAnsi"/>
          <w:b/>
        </w:rPr>
        <w:t xml:space="preserve"> </w:t>
      </w:r>
      <w:r w:rsidR="006D64D6" w:rsidRPr="00820513">
        <w:rPr>
          <w:rStyle w:val="Fett"/>
          <w:rFonts w:cstheme="minorHAnsi"/>
          <w:b w:val="0"/>
        </w:rPr>
        <w:t>contract, license, accreditation, delegation, concession, grant, or public funding</w:t>
      </w:r>
      <w:r w:rsidR="006D64D6" w:rsidRPr="00820513">
        <w:rPr>
          <w:rFonts w:cstheme="minorHAnsi"/>
        </w:rPr>
        <w:t>), providing liability coverage extending to child-welfare workers, judges, prosecutors, police, politicians, administrative personnel,</w:t>
      </w:r>
      <w:r w:rsidR="006D64D6" w:rsidRPr="00820513">
        <w:rPr>
          <w:rFonts w:cstheme="minorHAnsi"/>
          <w:b/>
        </w:rPr>
        <w:t xml:space="preserve"> </w:t>
      </w:r>
      <w:r w:rsidR="006D64D6" w:rsidRPr="00820513">
        <w:rPr>
          <w:rStyle w:val="Fett"/>
          <w:rFonts w:cstheme="minorHAnsi"/>
          <w:b w:val="0"/>
        </w:rPr>
        <w:t>contractors and their staff</w:t>
      </w:r>
      <w:r w:rsidR="006D64D6" w:rsidRPr="00820513">
        <w:rPr>
          <w:rFonts w:cstheme="minorHAnsi"/>
          <w:b/>
        </w:rPr>
        <w:t>.</w:t>
      </w:r>
    </w:p>
    <w:p w:rsidR="006D64D6" w:rsidRPr="00820513" w:rsidRDefault="009B475D" w:rsidP="006D64D6">
      <w:pPr>
        <w:spacing w:after="0"/>
        <w:rPr>
          <w:rFonts w:cstheme="minorHAnsi"/>
        </w:rPr>
      </w:pPr>
      <w:r>
        <w:rPr>
          <w:rFonts w:cstheme="minorHAnsi"/>
        </w:rPr>
        <w:t>8</w:t>
      </w:r>
      <w:r w:rsidR="006D64D6" w:rsidRPr="00820513">
        <w:rPr>
          <w:rFonts w:cstheme="minorHAnsi"/>
        </w:rPr>
        <w:t xml:space="preserve">) </w:t>
      </w:r>
      <w:r w:rsidR="006D64D6" w:rsidRPr="00820513">
        <w:rPr>
          <w:rFonts w:cstheme="minorHAnsi"/>
          <w:b/>
        </w:rPr>
        <w:t xml:space="preserve">Beklagte 2: </w:t>
      </w:r>
      <w:r w:rsidR="00A04602">
        <w:t xml:space="preserve">Versicherer von </w:t>
      </w:r>
      <w:r w:rsidR="00A04602" w:rsidRPr="00A04602">
        <w:rPr>
          <w:rStyle w:val="Fett"/>
          <w:b w:val="0"/>
        </w:rPr>
        <w:t xml:space="preserve">Amtsträger:innen, Beamtinnen und Beamten, </w:t>
      </w:r>
      <w:r w:rsidR="00506C62">
        <w:t>Selbständige, Beschäftigte privater Rechtsträger, Beschäftigte im öffentlichen Dienst sowie private Akteur:innen</w:t>
      </w:r>
      <w:r w:rsidR="00502404">
        <w:t>,</w:t>
      </w:r>
      <w:r w:rsidR="006D64D6" w:rsidRPr="00820513">
        <w:rPr>
          <w:rFonts w:cstheme="minorHAnsi"/>
        </w:rPr>
        <w:t xml:space="preserve"> die mit oder für die Republik/Nation/Gebietskörperschaft tätig werden (einschließlich Tätigkeiten unter dem Anschein staatlicher Befugnis oder aufgrund von Vertrag, Lizenz, Akkreditierung, Beauftragung, Konzession, Förderung oder öffentlicher Finanzierung); </w:t>
      </w:r>
      <w:r w:rsidR="00A52844">
        <w:t xml:space="preserve">deren Haftpflichtdeckung erstreckt sich u. a. auf </w:t>
      </w:r>
      <w:r w:rsidR="00A52844" w:rsidRPr="00A52844">
        <w:rPr>
          <w:rStyle w:val="Fett"/>
          <w:b w:val="0"/>
        </w:rPr>
        <w:t>Beschäftigte</w:t>
      </w:r>
      <w:r w:rsidR="00A52844" w:rsidRPr="00A52844">
        <w:rPr>
          <w:b/>
        </w:rPr>
        <w:t xml:space="preserve"> </w:t>
      </w:r>
      <w:r w:rsidR="00A52844" w:rsidRPr="00A52844">
        <w:t xml:space="preserve">der Jugendhilfe, </w:t>
      </w:r>
      <w:r w:rsidR="00A52844" w:rsidRPr="00A52844">
        <w:rPr>
          <w:rStyle w:val="Fett"/>
          <w:b w:val="0"/>
        </w:rPr>
        <w:t>Richter:innen, Staatsanwält:innen, Polizist:innen, Politiker:innen, Verwaltungspersonal sowie Auftragnehmer:innen und deren Personal.</w:t>
      </w:r>
    </w:p>
    <w:p w:rsidR="00FF1A5E" w:rsidRDefault="00FF1A5E" w:rsidP="006D64D6">
      <w:pPr>
        <w:spacing w:after="0"/>
        <w:rPr>
          <w:rFonts w:cstheme="minorHAnsi"/>
          <w:b/>
          <w:sz w:val="28"/>
        </w:rPr>
      </w:pPr>
    </w:p>
    <w:p w:rsidR="006D64D6" w:rsidRPr="002E6E06" w:rsidRDefault="006D64D6" w:rsidP="006D64D6">
      <w:pPr>
        <w:spacing w:after="0"/>
        <w:rPr>
          <w:rFonts w:cstheme="minorHAnsi"/>
          <w:b/>
          <w:sz w:val="28"/>
        </w:rPr>
      </w:pPr>
      <w:r w:rsidRPr="00820513">
        <w:rPr>
          <w:rFonts w:cstheme="minorHAnsi"/>
          <w:b/>
          <w:sz w:val="28"/>
        </w:rPr>
        <w:br/>
        <w:t>3. Jurisdiction, Legal Basis &amp; Reparations Obligations / Zuständigkeit, Rechtsgrundlage &amp; Wiedergutmachungspflichten</w:t>
      </w:r>
    </w:p>
    <w:p w:rsidR="006D64D6" w:rsidRDefault="009B475D" w:rsidP="006D64D6">
      <w:pPr>
        <w:spacing w:after="0"/>
      </w:pPr>
      <w:r>
        <w:rPr>
          <w:rFonts w:cstheme="minorHAnsi"/>
        </w:rPr>
        <w:t>9</w:t>
      </w:r>
      <w:r w:rsidR="006D64D6" w:rsidRPr="00820513">
        <w:rPr>
          <w:rFonts w:cstheme="minorHAnsi"/>
        </w:rPr>
        <w:t xml:space="preserve">) </w:t>
      </w:r>
      <w:r w:rsidR="006D64D6">
        <w:t xml:space="preserve">This lien is asserted under Divine Law, and under the [Austrian] legal system, as inherently lawful. Presentation to courts or administrative fora serves </w:t>
      </w:r>
      <w:r w:rsidR="006D64D6" w:rsidRPr="00732893">
        <w:rPr>
          <w:b/>
        </w:rPr>
        <w:t>only as notice; it does not submit its validity to their jurisdiction.</w:t>
      </w:r>
    </w:p>
    <w:p w:rsidR="006D64D6" w:rsidRPr="00820513" w:rsidRDefault="009B475D" w:rsidP="006D64D6">
      <w:pPr>
        <w:spacing w:after="0"/>
        <w:rPr>
          <w:rFonts w:cstheme="minorHAnsi"/>
          <w:b/>
        </w:rPr>
      </w:pPr>
      <w:r>
        <w:rPr>
          <w:rFonts w:cstheme="minorHAnsi"/>
        </w:rPr>
        <w:t>9</w:t>
      </w:r>
      <w:r w:rsidR="006D64D6" w:rsidRPr="00820513">
        <w:rPr>
          <w:rFonts w:cstheme="minorHAnsi"/>
        </w:rPr>
        <w:t xml:space="preserve">) </w:t>
      </w:r>
      <w:r w:rsidR="006D64D6">
        <w:t xml:space="preserve">Dieses Pfandrecht wird unter Göttlichem Recht sowie im [österreichischen] Rechtssystem als inhärent rechtmäßig geltend gemacht. Eine Vorlage bei Gerichten oder Verwaltungsstellen dient </w:t>
      </w:r>
      <w:r w:rsidR="006D64D6" w:rsidRPr="00732893">
        <w:rPr>
          <w:b/>
        </w:rPr>
        <w:t>ausschließlich der Anzeige; die Gültigkeit wird nicht deren Zuständigkeit unterworfen.</w:t>
      </w:r>
    </w:p>
    <w:p w:rsidR="006D64D6" w:rsidRPr="00820513" w:rsidRDefault="009B475D" w:rsidP="006D64D6">
      <w:pPr>
        <w:spacing w:before="240" w:after="0"/>
        <w:rPr>
          <w:rFonts w:cstheme="minorHAnsi"/>
        </w:rPr>
      </w:pPr>
      <w:r>
        <w:rPr>
          <w:rFonts w:cstheme="minorHAnsi"/>
        </w:rPr>
        <w:t>10</w:t>
      </w:r>
      <w:r w:rsidR="006D64D6" w:rsidRPr="00820513">
        <w:rPr>
          <w:rFonts w:cstheme="minorHAnsi"/>
        </w:rPr>
        <w:t xml:space="preserve">) </w:t>
      </w:r>
      <w:r w:rsidR="006D64D6" w:rsidRPr="00820513">
        <w:rPr>
          <w:rFonts w:cstheme="minorHAnsi"/>
          <w:b/>
        </w:rPr>
        <w:t>Binding legal bases reinforcing the lien include:</w:t>
      </w:r>
    </w:p>
    <w:p w:rsidR="006D64D6" w:rsidRPr="00820513" w:rsidRDefault="006D64D6" w:rsidP="009A2A51">
      <w:pPr>
        <w:pStyle w:val="Listenabsatz"/>
        <w:numPr>
          <w:ilvl w:val="0"/>
          <w:numId w:val="2"/>
        </w:numPr>
        <w:spacing w:after="0"/>
        <w:rPr>
          <w:rFonts w:cstheme="minorHAnsi"/>
        </w:rPr>
      </w:pPr>
      <w:r w:rsidRPr="00820513">
        <w:rPr>
          <w:rFonts w:cstheme="minorHAnsi"/>
          <w:b/>
        </w:rPr>
        <w:t>Article 6 Rome Statute</w:t>
      </w:r>
      <w:r w:rsidRPr="00820513">
        <w:rPr>
          <w:rFonts w:cstheme="minorHAnsi"/>
        </w:rPr>
        <w:t xml:space="preserve"> (genocide elements a–e).</w:t>
      </w:r>
    </w:p>
    <w:p w:rsidR="006D64D6" w:rsidRPr="00820513" w:rsidRDefault="006D64D6" w:rsidP="009A2A51">
      <w:pPr>
        <w:pStyle w:val="Listenabsatz"/>
        <w:numPr>
          <w:ilvl w:val="0"/>
          <w:numId w:val="2"/>
        </w:numPr>
        <w:spacing w:after="0"/>
        <w:rPr>
          <w:rFonts w:cstheme="minorHAnsi"/>
        </w:rPr>
      </w:pPr>
      <w:r w:rsidRPr="00820513">
        <w:rPr>
          <w:rFonts w:cstheme="minorHAnsi"/>
          <w:b/>
        </w:rPr>
        <w:lastRenderedPageBreak/>
        <w:t>Article 75 Rome Statute:</w:t>
      </w:r>
      <w:r w:rsidRPr="00820513">
        <w:rPr>
          <w:rFonts w:cstheme="minorHAnsi"/>
        </w:rPr>
        <w:t xml:space="preserve"> victims are entitled to reparations — restitution, compensation, rehabilitation. [Austria ratified the Statute (28 Dec 2000) and incorporated it (BGBl. I Nr. 135/2002, BGBl. III Nr. 180/2002).] Reparations are mandatory, not discretionary.</w:t>
      </w:r>
    </w:p>
    <w:p w:rsidR="006D64D6" w:rsidRPr="00820513" w:rsidRDefault="006D64D6" w:rsidP="009A2A51">
      <w:pPr>
        <w:pStyle w:val="Listenabsatz"/>
        <w:numPr>
          <w:ilvl w:val="0"/>
          <w:numId w:val="2"/>
        </w:numPr>
        <w:spacing w:after="0"/>
        <w:rPr>
          <w:rFonts w:cstheme="minorHAnsi"/>
        </w:rPr>
      </w:pPr>
      <w:r w:rsidRPr="00820513">
        <w:rPr>
          <w:rFonts w:cstheme="minorHAnsi"/>
          <w:b/>
        </w:rPr>
        <w:t>UDHR Art. 8:</w:t>
      </w:r>
      <w:r w:rsidRPr="00820513">
        <w:rPr>
          <w:rFonts w:cstheme="minorHAnsi"/>
        </w:rPr>
        <w:t xml:space="preserve"> right to effective remedy.</w:t>
      </w:r>
    </w:p>
    <w:p w:rsidR="006D64D6" w:rsidRPr="00820513" w:rsidRDefault="006D64D6" w:rsidP="009A2A51">
      <w:pPr>
        <w:pStyle w:val="Listenabsatz"/>
        <w:numPr>
          <w:ilvl w:val="0"/>
          <w:numId w:val="2"/>
        </w:numPr>
        <w:spacing w:after="0"/>
        <w:rPr>
          <w:rFonts w:cstheme="minorHAnsi"/>
        </w:rPr>
      </w:pPr>
      <w:r w:rsidRPr="00820513">
        <w:rPr>
          <w:rFonts w:cstheme="minorHAnsi"/>
          <w:b/>
        </w:rPr>
        <w:t>ICCPR Art. 2(3), 9(5):</w:t>
      </w:r>
      <w:r w:rsidRPr="00820513">
        <w:rPr>
          <w:rFonts w:cstheme="minorHAnsi"/>
        </w:rPr>
        <w:t xml:space="preserve"> right to compensation for unlawful interference or detention.</w:t>
      </w:r>
    </w:p>
    <w:p w:rsidR="006D64D6" w:rsidRPr="00820513" w:rsidRDefault="006D64D6" w:rsidP="009A2A51">
      <w:pPr>
        <w:pStyle w:val="Listenabsatz"/>
        <w:numPr>
          <w:ilvl w:val="0"/>
          <w:numId w:val="2"/>
        </w:numPr>
        <w:spacing w:after="0"/>
        <w:rPr>
          <w:rFonts w:cstheme="minorHAnsi"/>
        </w:rPr>
      </w:pPr>
      <w:r w:rsidRPr="00820513">
        <w:rPr>
          <w:rFonts w:cstheme="minorHAnsi"/>
          <w:b/>
        </w:rPr>
        <w:t xml:space="preserve">ILC Articles on State Responsibility (Art. 31–36): </w:t>
      </w:r>
      <w:r w:rsidRPr="00820513">
        <w:rPr>
          <w:rFonts w:cstheme="minorHAnsi"/>
        </w:rPr>
        <w:t>obligation of full reparation for internationally wrongful acts (restitution, compensation, satisfaction).</w:t>
      </w:r>
    </w:p>
    <w:p w:rsidR="006D64D6" w:rsidRDefault="006D64D6" w:rsidP="009A2A51">
      <w:pPr>
        <w:pStyle w:val="Listenabsatz"/>
        <w:numPr>
          <w:ilvl w:val="0"/>
          <w:numId w:val="2"/>
        </w:numPr>
        <w:spacing w:after="0"/>
        <w:rPr>
          <w:rFonts w:cstheme="minorHAnsi"/>
        </w:rPr>
      </w:pPr>
      <w:r>
        <w:rPr>
          <w:rFonts w:cstheme="minorHAnsi"/>
          <w:b/>
        </w:rPr>
        <w:t>UN-</w:t>
      </w:r>
      <w:r w:rsidRPr="00820513">
        <w:rPr>
          <w:rFonts w:cstheme="minorHAnsi"/>
          <w:b/>
        </w:rPr>
        <w:t>CRC:</w:t>
      </w:r>
      <w:r w:rsidRPr="00820513">
        <w:rPr>
          <w:rFonts w:cstheme="minorHAnsi"/>
        </w:rPr>
        <w:t xml:space="preserve"> [Your Country]’s duties to protect children’s rights and family life.</w:t>
      </w:r>
    </w:p>
    <w:p w:rsidR="006D64D6" w:rsidRPr="002E6E06" w:rsidRDefault="006D64D6" w:rsidP="006D64D6">
      <w:pPr>
        <w:pStyle w:val="Listenabsatz"/>
        <w:widowControl/>
        <w:spacing w:before="240" w:after="0" w:line="240" w:lineRule="auto"/>
        <w:ind w:left="870"/>
        <w:rPr>
          <w:rFonts w:eastAsia="Times New Roman" w:cstheme="minorHAnsi"/>
          <w:lang w:val="de-AT" w:eastAsia="de-AT"/>
        </w:rPr>
      </w:pPr>
      <w:r w:rsidRPr="002E6E06">
        <w:rPr>
          <w:rFonts w:eastAsia="Times New Roman" w:cstheme="minorHAnsi"/>
          <w:lang w:val="de-AT" w:eastAsia="de-AT"/>
        </w:rPr>
        <w:t xml:space="preserve">Binding duties include: </w:t>
      </w:r>
      <w:r w:rsidRPr="002E6E06">
        <w:rPr>
          <w:rFonts w:eastAsia="Times New Roman" w:cstheme="minorHAnsi"/>
          <w:b/>
          <w:bCs/>
          <w:lang w:val="de-AT" w:eastAsia="de-AT"/>
        </w:rPr>
        <w:t>best interests as a primary consideration</w:t>
      </w:r>
      <w:r w:rsidRPr="002E6E06">
        <w:rPr>
          <w:rFonts w:eastAsia="Times New Roman" w:cstheme="minorHAnsi"/>
          <w:lang w:val="de-AT" w:eastAsia="de-AT"/>
        </w:rPr>
        <w:t xml:space="preserve"> (Art. 3), </w:t>
      </w:r>
      <w:r w:rsidRPr="002E6E06">
        <w:rPr>
          <w:rFonts w:eastAsia="Times New Roman" w:cstheme="minorHAnsi"/>
          <w:b/>
          <w:bCs/>
          <w:lang w:val="de-AT" w:eastAsia="de-AT"/>
        </w:rPr>
        <w:t>non-separation from parents</w:t>
      </w:r>
      <w:r w:rsidRPr="002E6E06">
        <w:rPr>
          <w:rFonts w:eastAsia="Times New Roman" w:cstheme="minorHAnsi"/>
          <w:lang w:val="de-AT" w:eastAsia="de-AT"/>
        </w:rPr>
        <w:t xml:space="preserve"> (Art. 9), </w:t>
      </w:r>
      <w:r w:rsidRPr="002E6E06">
        <w:rPr>
          <w:rFonts w:eastAsia="Times New Roman" w:cstheme="minorHAnsi"/>
          <w:b/>
          <w:bCs/>
          <w:lang w:val="de-AT" w:eastAsia="de-AT"/>
        </w:rPr>
        <w:t>the Child’s right to be heard</w:t>
      </w:r>
      <w:r w:rsidRPr="002E6E06">
        <w:rPr>
          <w:rFonts w:eastAsia="Times New Roman" w:cstheme="minorHAnsi"/>
          <w:lang w:val="de-AT" w:eastAsia="de-AT"/>
        </w:rPr>
        <w:t xml:space="preserve"> (Art. 12), </w:t>
      </w:r>
      <w:r w:rsidRPr="002E6E06">
        <w:rPr>
          <w:rFonts w:eastAsia="Times New Roman" w:cstheme="minorHAnsi"/>
          <w:b/>
          <w:bCs/>
          <w:lang w:val="de-AT" w:eastAsia="de-AT"/>
        </w:rPr>
        <w:t>protection from abuse</w:t>
      </w:r>
      <w:r w:rsidRPr="002E6E06">
        <w:rPr>
          <w:rFonts w:eastAsia="Times New Roman" w:cstheme="minorHAnsi"/>
          <w:lang w:val="de-AT" w:eastAsia="de-AT"/>
        </w:rPr>
        <w:t xml:space="preserve"> (Art. 19. These duties </w:t>
      </w:r>
      <w:r w:rsidRPr="002E6E06">
        <w:rPr>
          <w:rFonts w:eastAsia="Times New Roman" w:cstheme="minorHAnsi"/>
          <w:b/>
          <w:bCs/>
          <w:lang w:val="de-AT" w:eastAsia="de-AT"/>
        </w:rPr>
        <w:t>require immediate reunification planning</w:t>
      </w:r>
      <w:r w:rsidRPr="002E6E06">
        <w:rPr>
          <w:rFonts w:eastAsia="Times New Roman" w:cstheme="minorHAnsi"/>
          <w:lang w:val="de-AT" w:eastAsia="de-AT"/>
        </w:rPr>
        <w:t xml:space="preserve"> and the </w:t>
      </w:r>
      <w:r w:rsidRPr="002E6E06">
        <w:rPr>
          <w:rFonts w:eastAsia="Times New Roman" w:cstheme="minorHAnsi"/>
          <w:b/>
          <w:bCs/>
          <w:lang w:val="de-AT" w:eastAsia="de-AT"/>
        </w:rPr>
        <w:t>least restrictive measure</w:t>
      </w:r>
      <w:r w:rsidRPr="002E6E06">
        <w:rPr>
          <w:rFonts w:eastAsia="Times New Roman" w:cstheme="minorHAnsi"/>
          <w:lang w:val="de-AT" w:eastAsia="de-AT"/>
        </w:rPr>
        <w:t xml:space="preserve">, with </w:t>
      </w:r>
      <w:r w:rsidRPr="002E6E06">
        <w:rPr>
          <w:rFonts w:eastAsia="Times New Roman" w:cstheme="minorHAnsi"/>
          <w:b/>
          <w:bCs/>
          <w:lang w:val="de-AT" w:eastAsia="de-AT"/>
        </w:rPr>
        <w:t>sibling unity</w:t>
      </w:r>
      <w:r w:rsidRPr="002E6E06">
        <w:rPr>
          <w:rFonts w:eastAsia="Times New Roman" w:cstheme="minorHAnsi"/>
          <w:lang w:val="de-AT" w:eastAsia="de-AT"/>
        </w:rPr>
        <w:t xml:space="preserve"> and </w:t>
      </w:r>
      <w:r w:rsidRPr="002E6E06">
        <w:rPr>
          <w:rFonts w:eastAsia="Times New Roman" w:cstheme="minorHAnsi"/>
          <w:b/>
          <w:bCs/>
          <w:lang w:val="de-AT" w:eastAsia="de-AT"/>
        </w:rPr>
        <w:t>cultural continuity</w:t>
      </w:r>
      <w:r w:rsidRPr="002E6E06">
        <w:rPr>
          <w:rFonts w:eastAsia="Times New Roman" w:cstheme="minorHAnsi"/>
          <w:lang w:val="de-AT" w:eastAsia="de-AT"/>
        </w:rPr>
        <w:t xml:space="preserve"> preserved.</w:t>
      </w:r>
    </w:p>
    <w:p w:rsidR="006D64D6" w:rsidRPr="00820513" w:rsidRDefault="006D64D6" w:rsidP="009A2A51">
      <w:pPr>
        <w:pStyle w:val="Listenabsatz"/>
        <w:numPr>
          <w:ilvl w:val="0"/>
          <w:numId w:val="2"/>
        </w:numPr>
        <w:spacing w:after="0"/>
        <w:rPr>
          <w:rFonts w:cstheme="minorHAnsi"/>
        </w:rPr>
      </w:pPr>
      <w:r w:rsidRPr="00820513">
        <w:rPr>
          <w:rFonts w:cstheme="minorHAnsi"/>
          <w:b/>
        </w:rPr>
        <w:t>Concordat with the Holy See</w:t>
      </w:r>
    </w:p>
    <w:p w:rsidR="006D64D6" w:rsidRDefault="006D64D6" w:rsidP="009A2A51">
      <w:pPr>
        <w:pStyle w:val="Listenabsatz"/>
        <w:numPr>
          <w:ilvl w:val="0"/>
          <w:numId w:val="2"/>
        </w:numPr>
        <w:spacing w:after="0" w:line="240" w:lineRule="auto"/>
        <w:rPr>
          <w:rFonts w:eastAsia="Times New Roman" w:cstheme="minorHAnsi"/>
          <w:lang w:eastAsia="de-AT"/>
        </w:rPr>
      </w:pPr>
      <w:r w:rsidRPr="00820513">
        <w:rPr>
          <w:rFonts w:eastAsia="Times New Roman" w:cstheme="minorHAnsi"/>
          <w:b/>
          <w:lang w:eastAsia="de-AT"/>
        </w:rPr>
        <w:t xml:space="preserve">United Nations CAT, Article 16 PSYCHOLOGICAL TORTURE: </w:t>
      </w:r>
      <w:r w:rsidRPr="00820513">
        <w:rPr>
          <w:rFonts w:eastAsia="Times New Roman" w:cstheme="minorHAnsi"/>
          <w:lang w:eastAsia="de-AT"/>
        </w:rPr>
        <w:t>The Convention gave for the first time in history a definition of psychological torture:</w:t>
      </w:r>
    </w:p>
    <w:p w:rsidR="006D64D6" w:rsidRPr="0091062C" w:rsidRDefault="006D64D6" w:rsidP="006D64D6">
      <w:pPr>
        <w:pStyle w:val="Listenabsatz"/>
        <w:spacing w:after="0" w:line="240" w:lineRule="auto"/>
        <w:ind w:left="870"/>
        <w:rPr>
          <w:rFonts w:eastAsia="Times New Roman" w:cstheme="minorHAnsi"/>
          <w:lang w:eastAsia="de-AT"/>
        </w:rPr>
      </w:pPr>
      <w:r w:rsidRPr="0091062C">
        <w:rPr>
          <w:rFonts w:eastAsia="Times New Roman" w:cstheme="minorHAnsi"/>
          <w:lang w:eastAsia="de-AT"/>
        </w:rPr>
        <w:t xml:space="preserve">Torture is any act by which </w:t>
      </w:r>
      <w:r w:rsidRPr="00E21C22">
        <w:rPr>
          <w:rFonts w:eastAsia="Times New Roman" w:cstheme="minorHAnsi"/>
          <w:b/>
          <w:lang w:eastAsia="de-AT"/>
        </w:rPr>
        <w:t>severe pain or suffering, whether physical or mental, is intentionally inflicted</w:t>
      </w:r>
      <w:r w:rsidRPr="0091062C">
        <w:rPr>
          <w:rFonts w:eastAsia="Times New Roman" w:cstheme="minorHAnsi"/>
          <w:lang w:eastAsia="de-AT"/>
        </w:rPr>
        <w:t xml:space="preserve"> on a person for such purposes as obtaining from him or a third person information or a confession, </w:t>
      </w:r>
      <w:r w:rsidRPr="00E21C22">
        <w:rPr>
          <w:rFonts w:eastAsia="Times New Roman" w:cstheme="minorHAnsi"/>
          <w:b/>
          <w:lang w:eastAsia="de-AT"/>
        </w:rPr>
        <w:t>punishing him</w:t>
      </w:r>
      <w:r w:rsidRPr="0091062C">
        <w:rPr>
          <w:rFonts w:eastAsia="Times New Roman" w:cstheme="minorHAnsi"/>
          <w:lang w:eastAsia="de-AT"/>
        </w:rPr>
        <w:t xml:space="preserve"> for an act he or a third person has committed or is suspected of having committed, or </w:t>
      </w:r>
      <w:r w:rsidRPr="00E21C22">
        <w:rPr>
          <w:rFonts w:eastAsia="Times New Roman" w:cstheme="minorHAnsi"/>
          <w:b/>
          <w:lang w:eastAsia="de-AT"/>
        </w:rPr>
        <w:t>intimidating or coercing</w:t>
      </w:r>
      <w:r w:rsidRPr="0091062C">
        <w:rPr>
          <w:rFonts w:eastAsia="Times New Roman" w:cstheme="minorHAnsi"/>
          <w:lang w:eastAsia="de-AT"/>
        </w:rPr>
        <w:t xml:space="preserve"> him or a third person, or for </w:t>
      </w:r>
      <w:r w:rsidRPr="00E21C22">
        <w:rPr>
          <w:rFonts w:eastAsia="Times New Roman" w:cstheme="minorHAnsi"/>
          <w:b/>
          <w:lang w:eastAsia="de-AT"/>
        </w:rPr>
        <w:t>any reason based on discrimination of any kind</w:t>
      </w:r>
      <w:r w:rsidRPr="0091062C">
        <w:rPr>
          <w:rFonts w:eastAsia="Times New Roman" w:cstheme="minorHAnsi"/>
          <w:lang w:eastAsia="de-AT"/>
        </w:rPr>
        <w:t xml:space="preserve">, when such pain or suffering is inflicted by or at the instigation of or with the consent or acquiescence of a </w:t>
      </w:r>
      <w:r w:rsidRPr="00E21C22">
        <w:rPr>
          <w:rFonts w:eastAsia="Times New Roman" w:cstheme="minorHAnsi"/>
          <w:b/>
          <w:lang w:eastAsia="de-AT"/>
        </w:rPr>
        <w:t>public official or other person acting in an official capacity</w:t>
      </w:r>
      <w:r w:rsidRPr="0091062C">
        <w:rPr>
          <w:rFonts w:eastAsia="Times New Roman" w:cstheme="minorHAnsi"/>
          <w:lang w:eastAsia="de-AT"/>
        </w:rPr>
        <w:t>.</w:t>
      </w:r>
    </w:p>
    <w:p w:rsidR="006D64D6" w:rsidRPr="0091062C" w:rsidRDefault="006D64D6" w:rsidP="006D64D6">
      <w:pPr>
        <w:pStyle w:val="Listenabsatz"/>
        <w:spacing w:after="0" w:line="240" w:lineRule="auto"/>
        <w:ind w:left="870"/>
        <w:rPr>
          <w:rFonts w:eastAsia="Times New Roman" w:cstheme="minorHAnsi"/>
          <w:lang w:eastAsia="de-AT"/>
        </w:rPr>
      </w:pPr>
    </w:p>
    <w:p w:rsidR="006D64D6" w:rsidRPr="0091062C" w:rsidRDefault="006D64D6" w:rsidP="006D64D6">
      <w:pPr>
        <w:pStyle w:val="Listenabsatz"/>
        <w:spacing w:after="0" w:line="240" w:lineRule="auto"/>
        <w:ind w:left="870"/>
        <w:rPr>
          <w:rFonts w:eastAsia="Times New Roman" w:cstheme="minorHAnsi"/>
          <w:lang w:eastAsia="de-AT"/>
        </w:rPr>
      </w:pPr>
      <w:r w:rsidRPr="0091062C">
        <w:rPr>
          <w:rFonts w:eastAsia="Times New Roman" w:cstheme="minorHAnsi"/>
          <w:lang w:eastAsia="de-AT"/>
        </w:rPr>
        <w:t xml:space="preserve">Subordinates who commit acts of torture </w:t>
      </w:r>
      <w:r w:rsidRPr="00E21C22">
        <w:rPr>
          <w:rFonts w:eastAsia="Times New Roman" w:cstheme="minorHAnsi"/>
          <w:b/>
          <w:lang w:eastAsia="de-AT"/>
        </w:rPr>
        <w:t>cannot abstain themselves from legal responsibility</w:t>
      </w:r>
      <w:r w:rsidRPr="0091062C">
        <w:rPr>
          <w:rFonts w:eastAsia="Times New Roman" w:cstheme="minorHAnsi"/>
          <w:lang w:eastAsia="de-AT"/>
        </w:rPr>
        <w:t xml:space="preserve"> on the grounds that they were just following orders from their superiors.</w:t>
      </w:r>
    </w:p>
    <w:p w:rsidR="006D64D6" w:rsidRPr="0091062C" w:rsidRDefault="006D64D6" w:rsidP="006D64D6">
      <w:pPr>
        <w:pStyle w:val="Listenabsatz"/>
        <w:spacing w:after="0" w:line="240" w:lineRule="auto"/>
        <w:ind w:left="870"/>
        <w:rPr>
          <w:rFonts w:eastAsia="Times New Roman" w:cstheme="minorHAnsi"/>
          <w:lang w:eastAsia="de-AT"/>
        </w:rPr>
      </w:pPr>
      <w:r w:rsidRPr="0091062C">
        <w:rPr>
          <w:rFonts w:eastAsia="Times New Roman" w:cstheme="minorHAnsi"/>
          <w:lang w:eastAsia="de-AT"/>
        </w:rPr>
        <w:t xml:space="preserve">The prohibition on torture applies to </w:t>
      </w:r>
      <w:r w:rsidRPr="00E21C22">
        <w:rPr>
          <w:rFonts w:eastAsia="Times New Roman" w:cstheme="minorHAnsi"/>
          <w:b/>
          <w:lang w:eastAsia="de-AT"/>
        </w:rPr>
        <w:t>anywhere</w:t>
      </w:r>
      <w:r w:rsidRPr="0091062C">
        <w:rPr>
          <w:rFonts w:eastAsia="Times New Roman" w:cstheme="minorHAnsi"/>
          <w:lang w:eastAsia="de-AT"/>
        </w:rPr>
        <w:t xml:space="preserve"> under a party's effective jurisdiction inside or outside of its borders, whether on board its ships or aircraft or in its military occupations, military bases, peacekeeping operations, health care industries, schools, day care centers, detention centers, embassies, or any other of its areas, and protects all people under its effective control, regardless of nationality or how that control is exercised.</w:t>
      </w:r>
    </w:p>
    <w:p w:rsidR="006D64D6" w:rsidRDefault="006D64D6" w:rsidP="006D64D6">
      <w:pPr>
        <w:pStyle w:val="Listenabsatz"/>
        <w:spacing w:after="0"/>
        <w:ind w:left="870"/>
        <w:rPr>
          <w:rFonts w:eastAsia="Times New Roman" w:cstheme="minorHAnsi"/>
          <w:lang w:eastAsia="de-AT"/>
        </w:rPr>
      </w:pPr>
    </w:p>
    <w:p w:rsidR="006D64D6" w:rsidRPr="0091062C" w:rsidRDefault="006D64D6" w:rsidP="006D64D6">
      <w:pPr>
        <w:pStyle w:val="Listenabsatz"/>
        <w:spacing w:after="0"/>
        <w:ind w:left="870"/>
        <w:rPr>
          <w:rFonts w:eastAsia="Times New Roman" w:cstheme="minorHAnsi"/>
          <w:lang w:eastAsia="de-AT"/>
        </w:rPr>
      </w:pPr>
      <w:r w:rsidRPr="00E21C22">
        <w:rPr>
          <w:rFonts w:eastAsia="Times New Roman" w:cstheme="minorHAnsi"/>
          <w:b/>
          <w:lang w:eastAsia="de-AT"/>
        </w:rPr>
        <w:t>Crimes against Humanity of which include psychological torture and human experimentation without consent</w:t>
      </w:r>
      <w:r w:rsidRPr="00820513">
        <w:rPr>
          <w:rFonts w:eastAsia="Times New Roman" w:cstheme="minorHAnsi"/>
          <w:lang w:eastAsia="de-AT"/>
        </w:rPr>
        <w:t>. Methods of "</w:t>
      </w:r>
      <w:r w:rsidRPr="00E21C22">
        <w:rPr>
          <w:rFonts w:eastAsia="Times New Roman" w:cstheme="minorHAnsi"/>
          <w:b/>
          <w:lang w:eastAsia="de-AT"/>
        </w:rPr>
        <w:t>obliterating the personality</w:t>
      </w:r>
      <w:r w:rsidRPr="00820513">
        <w:rPr>
          <w:rFonts w:eastAsia="Times New Roman" w:cstheme="minorHAnsi"/>
          <w:lang w:eastAsia="de-AT"/>
        </w:rPr>
        <w:t>" and "</w:t>
      </w:r>
      <w:r w:rsidRPr="00E21C22">
        <w:rPr>
          <w:rFonts w:eastAsia="Times New Roman" w:cstheme="minorHAnsi"/>
          <w:b/>
          <w:lang w:eastAsia="de-AT"/>
        </w:rPr>
        <w:t>robbing the identity</w:t>
      </w:r>
      <w:r w:rsidRPr="00820513">
        <w:rPr>
          <w:rFonts w:eastAsia="Times New Roman" w:cstheme="minorHAnsi"/>
          <w:lang w:eastAsia="de-AT"/>
        </w:rPr>
        <w:t>".</w:t>
      </w:r>
    </w:p>
    <w:p w:rsidR="006D64D6" w:rsidRPr="0091062C" w:rsidRDefault="006D64D6" w:rsidP="009A2A51">
      <w:pPr>
        <w:pStyle w:val="Listenabsatz"/>
        <w:numPr>
          <w:ilvl w:val="0"/>
          <w:numId w:val="2"/>
        </w:numPr>
        <w:spacing w:after="0" w:line="240" w:lineRule="auto"/>
        <w:rPr>
          <w:rFonts w:eastAsia="Times New Roman" w:cstheme="minorHAnsi"/>
          <w:b/>
          <w:lang w:eastAsia="de-AT"/>
        </w:rPr>
      </w:pPr>
      <w:r w:rsidRPr="0091062C">
        <w:rPr>
          <w:rFonts w:eastAsia="Times New Roman" w:cstheme="minorHAnsi"/>
          <w:b/>
          <w:lang w:eastAsia="de-AT"/>
        </w:rPr>
        <w:t>Slavery and Its Abolition</w:t>
      </w:r>
      <w:r>
        <w:rPr>
          <w:rFonts w:eastAsia="Times New Roman" w:cstheme="minorHAnsi"/>
          <w:b/>
          <w:lang w:eastAsia="de-AT"/>
        </w:rPr>
        <w:t xml:space="preserve"> </w:t>
      </w:r>
      <w:r>
        <w:rPr>
          <w:rFonts w:eastAsia="Times New Roman" w:cstheme="minorHAnsi"/>
          <w:b/>
          <w:vertAlign w:val="superscript"/>
          <w:lang w:eastAsia="de-AT"/>
        </w:rPr>
        <w:t>1</w:t>
      </w:r>
    </w:p>
    <w:p w:rsidR="006D64D6" w:rsidRPr="0091062C" w:rsidRDefault="006D64D6" w:rsidP="006D64D6">
      <w:pPr>
        <w:pStyle w:val="Listenabsatz"/>
        <w:spacing w:after="0" w:line="240" w:lineRule="auto"/>
        <w:ind w:left="870"/>
        <w:rPr>
          <w:rFonts w:eastAsia="Times New Roman" w:cstheme="minorHAnsi"/>
          <w:lang w:eastAsia="de-AT"/>
        </w:rPr>
      </w:pPr>
      <w:r w:rsidRPr="006E6A3A">
        <w:rPr>
          <w:rFonts w:eastAsia="Times New Roman" w:cstheme="minorHAnsi"/>
          <w:b/>
          <w:lang w:eastAsia="de-AT"/>
        </w:rPr>
        <w:t>“Slavery”</w:t>
      </w:r>
      <w:r w:rsidRPr="0091062C">
        <w:rPr>
          <w:rFonts w:eastAsia="Times New Roman" w:cstheme="minorHAnsi"/>
          <w:lang w:eastAsia="de-AT"/>
        </w:rPr>
        <w:t xml:space="preserve"> means the status or condition of a person over whom any or all of the powers attaching to the </w:t>
      </w:r>
      <w:r w:rsidRPr="006E6A3A">
        <w:rPr>
          <w:rFonts w:eastAsia="Times New Roman" w:cstheme="minorHAnsi"/>
          <w:b/>
          <w:lang w:eastAsia="de-AT"/>
        </w:rPr>
        <w:t>right of ownership are exercised</w:t>
      </w:r>
      <w:r w:rsidRPr="0091062C">
        <w:rPr>
          <w:rFonts w:eastAsia="Times New Roman" w:cstheme="minorHAnsi"/>
          <w:lang w:eastAsia="de-AT"/>
        </w:rPr>
        <w:t xml:space="preserve"> — including the sale or transfer of that person — and includes contemporary forms such as debt-bondage, </w:t>
      </w:r>
      <w:r w:rsidRPr="006E6A3A">
        <w:rPr>
          <w:rFonts w:eastAsia="Times New Roman" w:cstheme="minorHAnsi"/>
          <w:lang w:eastAsia="de-AT"/>
        </w:rPr>
        <w:t>serfdom and other practices that place a person under the control of another</w:t>
      </w:r>
      <w:r w:rsidRPr="0091062C">
        <w:rPr>
          <w:rFonts w:eastAsia="Times New Roman" w:cstheme="minorHAnsi"/>
          <w:lang w:eastAsia="de-AT"/>
        </w:rPr>
        <w:t xml:space="preserve">. This definition is drawn from the core </w:t>
      </w:r>
      <w:r w:rsidRPr="006E6A3A">
        <w:rPr>
          <w:rFonts w:eastAsia="Times New Roman" w:cstheme="minorHAnsi"/>
          <w:b/>
          <w:lang w:eastAsia="de-AT"/>
        </w:rPr>
        <w:t>UN Slavery Convention</w:t>
      </w:r>
      <w:r w:rsidRPr="0091062C">
        <w:rPr>
          <w:rFonts w:eastAsia="Times New Roman" w:cstheme="minorHAnsi"/>
          <w:lang w:eastAsia="de-AT"/>
        </w:rPr>
        <w:t xml:space="preserve"> framework and its </w:t>
      </w:r>
      <w:r w:rsidRPr="006E6A3A">
        <w:rPr>
          <w:rFonts w:eastAsia="Times New Roman" w:cstheme="minorHAnsi"/>
          <w:b/>
          <w:lang w:eastAsia="de-AT"/>
        </w:rPr>
        <w:t>1956 Supplementary Convention</w:t>
      </w:r>
      <w:r w:rsidRPr="0091062C">
        <w:rPr>
          <w:rFonts w:eastAsia="Times New Roman" w:cstheme="minorHAnsi"/>
          <w:lang w:eastAsia="de-AT"/>
        </w:rPr>
        <w:t xml:space="preserve"> which expanded the understanding to cover slavery-like practices (debt bondage, </w:t>
      </w:r>
      <w:r w:rsidRPr="006E6A3A">
        <w:rPr>
          <w:rFonts w:eastAsia="Times New Roman" w:cstheme="minorHAnsi"/>
          <w:b/>
          <w:lang w:eastAsia="de-AT"/>
        </w:rPr>
        <w:t>serfdom</w:t>
      </w:r>
      <w:r w:rsidRPr="0091062C">
        <w:rPr>
          <w:rFonts w:eastAsia="Times New Roman" w:cstheme="minorHAnsi"/>
          <w:lang w:eastAsia="de-AT"/>
        </w:rPr>
        <w:t>, forced marriage, etc.).</w:t>
      </w:r>
    </w:p>
    <w:p w:rsidR="006D64D6" w:rsidRPr="0091062C" w:rsidRDefault="006D64D6" w:rsidP="006D64D6">
      <w:pPr>
        <w:pStyle w:val="Listenabsatz"/>
        <w:spacing w:after="0" w:line="240" w:lineRule="auto"/>
        <w:ind w:left="870"/>
        <w:rPr>
          <w:rFonts w:eastAsia="Times New Roman" w:cstheme="minorHAnsi"/>
          <w:lang w:eastAsia="de-AT"/>
        </w:rPr>
      </w:pPr>
    </w:p>
    <w:p w:rsidR="006D64D6" w:rsidRPr="0091062C" w:rsidRDefault="006D64D6" w:rsidP="006D64D6">
      <w:pPr>
        <w:pStyle w:val="Listenabsatz"/>
        <w:spacing w:after="0" w:line="240" w:lineRule="auto"/>
        <w:ind w:left="870"/>
        <w:rPr>
          <w:rFonts w:eastAsia="Times New Roman" w:cstheme="minorHAnsi"/>
          <w:lang w:eastAsia="de-AT"/>
        </w:rPr>
      </w:pPr>
      <w:r w:rsidRPr="0091062C">
        <w:rPr>
          <w:rFonts w:eastAsia="Times New Roman" w:cstheme="minorHAnsi"/>
          <w:lang w:eastAsia="de-AT"/>
        </w:rPr>
        <w:t>International law expressly prohibits slavery. The Universal Declaration of Hu</w:t>
      </w:r>
      <w:r>
        <w:rPr>
          <w:rFonts w:eastAsia="Times New Roman" w:cstheme="minorHAnsi"/>
          <w:lang w:eastAsia="de-AT"/>
        </w:rPr>
        <w:t xml:space="preserve">man Rights, Article 4, states: </w:t>
      </w:r>
      <w:r w:rsidRPr="0091062C">
        <w:rPr>
          <w:rFonts w:eastAsia="Times New Roman" w:cstheme="minorHAnsi"/>
          <w:lang w:eastAsia="de-AT"/>
        </w:rPr>
        <w:t>“</w:t>
      </w:r>
      <w:r w:rsidRPr="00787901">
        <w:rPr>
          <w:rFonts w:eastAsia="Times New Roman" w:cstheme="minorHAnsi"/>
          <w:b/>
          <w:lang w:eastAsia="de-AT"/>
        </w:rPr>
        <w:t>No one shall be held in slavery or servitude; slavery and the slave trade shall be prohibited in all their forms.</w:t>
      </w:r>
      <w:r>
        <w:rPr>
          <w:rFonts w:eastAsia="Times New Roman" w:cstheme="minorHAnsi"/>
          <w:lang w:eastAsia="de-AT"/>
        </w:rPr>
        <w:t>”</w:t>
      </w:r>
      <w:r w:rsidRPr="0091062C">
        <w:rPr>
          <w:rFonts w:eastAsia="Times New Roman" w:cstheme="minorHAnsi"/>
          <w:lang w:eastAsia="de-AT"/>
        </w:rPr>
        <w:t xml:space="preserve"> The </w:t>
      </w:r>
      <w:r w:rsidRPr="006E6A3A">
        <w:rPr>
          <w:rFonts w:eastAsia="Times New Roman" w:cstheme="minorHAnsi"/>
          <w:b/>
          <w:lang w:eastAsia="de-AT"/>
        </w:rPr>
        <w:t>International Covenant on Civil and Political Rights (Article 8)</w:t>
      </w:r>
      <w:r w:rsidRPr="0091062C">
        <w:rPr>
          <w:rFonts w:eastAsia="Times New Roman" w:cstheme="minorHAnsi"/>
          <w:lang w:eastAsia="de-AT"/>
        </w:rPr>
        <w:t xml:space="preserve"> and the 1926 Slavery Convention (and its 1956 Supplementary Convention) commit states to </w:t>
      </w:r>
      <w:r w:rsidRPr="006E6A3A">
        <w:rPr>
          <w:rFonts w:eastAsia="Times New Roman" w:cstheme="minorHAnsi"/>
          <w:b/>
          <w:lang w:eastAsia="de-AT"/>
        </w:rPr>
        <w:t>prevent, suppress and abolish slavery and slavery-like institutions</w:t>
      </w:r>
      <w:r w:rsidRPr="0091062C">
        <w:rPr>
          <w:rFonts w:eastAsia="Times New Roman" w:cstheme="minorHAnsi"/>
          <w:lang w:eastAsia="de-AT"/>
        </w:rPr>
        <w:t xml:space="preserve">. These instruments together form the legal basis relied on worldwide to </w:t>
      </w:r>
      <w:r w:rsidRPr="006E6A3A">
        <w:rPr>
          <w:rFonts w:eastAsia="Times New Roman" w:cstheme="minorHAnsi"/>
          <w:b/>
          <w:lang w:eastAsia="de-AT"/>
        </w:rPr>
        <w:t>declare slavery illegal and abolished</w:t>
      </w:r>
      <w:r w:rsidRPr="0091062C">
        <w:rPr>
          <w:rFonts w:eastAsia="Times New Roman" w:cstheme="minorHAnsi"/>
          <w:lang w:eastAsia="de-AT"/>
        </w:rPr>
        <w:t>.</w:t>
      </w:r>
    </w:p>
    <w:p w:rsidR="006D64D6" w:rsidRPr="0091062C" w:rsidRDefault="006D64D6" w:rsidP="006D64D6">
      <w:pPr>
        <w:pStyle w:val="Listenabsatz"/>
        <w:spacing w:after="0" w:line="240" w:lineRule="auto"/>
        <w:ind w:left="870"/>
        <w:rPr>
          <w:rFonts w:eastAsia="Times New Roman" w:cstheme="minorHAnsi"/>
          <w:lang w:eastAsia="de-AT"/>
        </w:rPr>
      </w:pPr>
    </w:p>
    <w:p w:rsidR="006D64D6" w:rsidRPr="0091062C" w:rsidRDefault="006D64D6" w:rsidP="006D64D6">
      <w:pPr>
        <w:pStyle w:val="Listenabsatz"/>
        <w:spacing w:after="0" w:line="240" w:lineRule="auto"/>
        <w:ind w:left="870"/>
        <w:rPr>
          <w:rFonts w:eastAsia="Times New Roman" w:cstheme="minorHAnsi"/>
          <w:lang w:eastAsia="de-AT"/>
        </w:rPr>
      </w:pPr>
      <w:r w:rsidRPr="0091062C">
        <w:rPr>
          <w:rFonts w:eastAsia="Times New Roman" w:cstheme="minorHAnsi"/>
          <w:lang w:eastAsia="de-AT"/>
        </w:rPr>
        <w:t xml:space="preserve">Such forced </w:t>
      </w:r>
      <w:r w:rsidRPr="006E6A3A">
        <w:rPr>
          <w:rFonts w:eastAsia="Times New Roman" w:cstheme="minorHAnsi"/>
          <w:b/>
          <w:lang w:eastAsia="de-AT"/>
        </w:rPr>
        <w:t>removal of children by state authorities, together</w:t>
      </w:r>
      <w:r w:rsidRPr="0091062C">
        <w:rPr>
          <w:rFonts w:eastAsia="Times New Roman" w:cstheme="minorHAnsi"/>
          <w:lang w:eastAsia="de-AT"/>
        </w:rPr>
        <w:t xml:space="preserve"> with imposition of control over the parents—requiring them to </w:t>
      </w:r>
      <w:r w:rsidRPr="006E6A3A">
        <w:rPr>
          <w:rFonts w:eastAsia="Times New Roman" w:cstheme="minorHAnsi"/>
          <w:b/>
          <w:lang w:eastAsia="de-AT"/>
        </w:rPr>
        <w:t>obey, submit, pay, or labor under threat of penalty</w:t>
      </w:r>
      <w:r w:rsidRPr="0091062C">
        <w:rPr>
          <w:rFonts w:eastAsia="Times New Roman" w:cstheme="minorHAnsi"/>
          <w:lang w:eastAsia="de-AT"/>
        </w:rPr>
        <w:t xml:space="preserve">—constitutes a </w:t>
      </w:r>
      <w:r w:rsidRPr="006E6A3A">
        <w:rPr>
          <w:rFonts w:eastAsia="Times New Roman" w:cstheme="minorHAnsi"/>
          <w:b/>
          <w:lang w:eastAsia="de-AT"/>
        </w:rPr>
        <w:t>modern form of serfdom or slavery-like servitude</w:t>
      </w:r>
      <w:r w:rsidRPr="0091062C">
        <w:rPr>
          <w:rFonts w:eastAsia="Times New Roman" w:cstheme="minorHAnsi"/>
          <w:lang w:eastAsia="de-AT"/>
        </w:rPr>
        <w:t xml:space="preserve">. The parent, deprived of freedom over their children and </w:t>
      </w:r>
      <w:r w:rsidRPr="006E6A3A">
        <w:rPr>
          <w:rFonts w:eastAsia="Times New Roman" w:cstheme="minorHAnsi"/>
          <w:b/>
          <w:lang w:eastAsia="de-AT"/>
        </w:rPr>
        <w:t>forced into subservience</w:t>
      </w:r>
      <w:r w:rsidRPr="0091062C">
        <w:rPr>
          <w:rFonts w:eastAsia="Times New Roman" w:cstheme="minorHAnsi"/>
          <w:lang w:eastAsia="de-AT"/>
        </w:rPr>
        <w:t xml:space="preserve">, is thus reduced to the status of a vassal under the dominion of the state (or </w:t>
      </w:r>
      <w:r w:rsidRPr="0091062C">
        <w:rPr>
          <w:rFonts w:eastAsia="Times New Roman" w:cstheme="minorHAnsi"/>
          <w:lang w:eastAsia="de-AT"/>
        </w:rPr>
        <w:lastRenderedPageBreak/>
        <w:t xml:space="preserve">institution) exercising the powers akin to ownership. This is </w:t>
      </w:r>
      <w:r w:rsidRPr="006E6A3A">
        <w:rPr>
          <w:rFonts w:eastAsia="Times New Roman" w:cstheme="minorHAnsi"/>
          <w:b/>
          <w:lang w:eastAsia="de-AT"/>
        </w:rPr>
        <w:t>strictly prohibited by international law under the Slavery Convention and its Supplementary instruments</w:t>
      </w:r>
      <w:r w:rsidRPr="0091062C">
        <w:rPr>
          <w:rFonts w:eastAsia="Times New Roman" w:cstheme="minorHAnsi"/>
          <w:lang w:eastAsia="de-AT"/>
        </w:rPr>
        <w:t xml:space="preserve">, which compel states to </w:t>
      </w:r>
      <w:r w:rsidRPr="006E6A3A">
        <w:rPr>
          <w:rFonts w:eastAsia="Times New Roman" w:cstheme="minorHAnsi"/>
          <w:b/>
          <w:lang w:eastAsia="de-AT"/>
        </w:rPr>
        <w:t>abolish</w:t>
      </w:r>
      <w:r w:rsidRPr="0091062C">
        <w:rPr>
          <w:rFonts w:eastAsia="Times New Roman" w:cstheme="minorHAnsi"/>
          <w:lang w:eastAsia="de-AT"/>
        </w:rPr>
        <w:t xml:space="preserve"> not only chattel slavery but all institutions and practices similar to slavery.</w:t>
      </w:r>
    </w:p>
    <w:p w:rsidR="006D64D6" w:rsidRPr="0091062C" w:rsidRDefault="006D64D6" w:rsidP="006D64D6">
      <w:pPr>
        <w:pStyle w:val="Listenabsatz"/>
        <w:spacing w:after="0" w:line="240" w:lineRule="auto"/>
        <w:ind w:left="870"/>
        <w:rPr>
          <w:rFonts w:eastAsia="Times New Roman" w:cstheme="minorHAnsi"/>
          <w:lang w:eastAsia="de-AT"/>
        </w:rPr>
      </w:pPr>
    </w:p>
    <w:p w:rsidR="006D64D6" w:rsidRDefault="006D64D6" w:rsidP="006D64D6">
      <w:pPr>
        <w:pStyle w:val="Listenabsatz"/>
        <w:spacing w:after="0" w:line="240" w:lineRule="auto"/>
        <w:ind w:left="870"/>
        <w:rPr>
          <w:rFonts w:eastAsia="Times New Roman" w:cstheme="minorHAnsi"/>
          <w:lang w:eastAsia="de-AT"/>
        </w:rPr>
      </w:pPr>
      <w:r>
        <w:rPr>
          <w:rFonts w:eastAsia="Times New Roman" w:cstheme="minorHAnsi"/>
          <w:b/>
          <w:lang w:eastAsia="de-AT"/>
        </w:rPr>
        <w:t>[</w:t>
      </w:r>
      <w:r w:rsidRPr="0091062C">
        <w:rPr>
          <w:rFonts w:eastAsia="Times New Roman" w:cstheme="minorHAnsi"/>
          <w:b/>
          <w:lang w:eastAsia="de-AT"/>
        </w:rPr>
        <w:t>As for Austria:</w:t>
      </w:r>
      <w:r w:rsidRPr="0091062C">
        <w:rPr>
          <w:rFonts w:eastAsia="Times New Roman" w:cstheme="minorHAnsi"/>
          <w:lang w:eastAsia="de-AT"/>
        </w:rPr>
        <w:t xml:space="preserve"> Austria ratified the 1926 Slavery Convention on 16 July 1954. Domestically, Austria’s Criminal Code prohibits the deprivation of freedom in the form of slavery or slavery-like conditions and causing a person to be enslaved.</w:t>
      </w:r>
      <w:r>
        <w:rPr>
          <w:rFonts w:eastAsia="Times New Roman" w:cstheme="minorHAnsi"/>
          <w:lang w:eastAsia="de-AT"/>
        </w:rPr>
        <w:t>]</w:t>
      </w:r>
    </w:p>
    <w:p w:rsidR="006D64D6" w:rsidRPr="00763170" w:rsidRDefault="006D64D6" w:rsidP="009A2A51">
      <w:pPr>
        <w:pStyle w:val="StandardWeb"/>
        <w:numPr>
          <w:ilvl w:val="0"/>
          <w:numId w:val="2"/>
        </w:numPr>
        <w:spacing w:before="60" w:beforeAutospacing="0"/>
        <w:ind w:left="867" w:hanging="357"/>
        <w:rPr>
          <w:rFonts w:asciiTheme="minorHAnsi" w:hAnsiTheme="minorHAnsi" w:cstheme="minorHAnsi"/>
          <w:sz w:val="22"/>
          <w:szCs w:val="22"/>
        </w:rPr>
      </w:pPr>
      <w:r w:rsidRPr="00763170">
        <w:rPr>
          <w:rStyle w:val="Fett"/>
          <w:rFonts w:asciiTheme="minorHAnsi" w:hAnsiTheme="minorHAnsi" w:cstheme="minorHAnsi"/>
          <w:sz w:val="22"/>
          <w:szCs w:val="22"/>
        </w:rPr>
        <w:t>Hostage-Taking and Human Trafficking</w:t>
      </w:r>
      <w:r w:rsidRPr="00763170">
        <w:rPr>
          <w:rFonts w:asciiTheme="minorHAnsi" w:hAnsiTheme="minorHAnsi" w:cstheme="minorHAnsi"/>
          <w:sz w:val="22"/>
          <w:szCs w:val="22"/>
        </w:rPr>
        <w:br/>
        <w:t xml:space="preserve">The forced removal of children from their parents and the denial of reunification constitute not only slavery-like practices but also fall within the prohibitions against </w:t>
      </w:r>
      <w:r w:rsidRPr="00763170">
        <w:rPr>
          <w:rStyle w:val="Fett"/>
          <w:rFonts w:asciiTheme="minorHAnsi" w:hAnsiTheme="minorHAnsi" w:cstheme="minorHAnsi"/>
          <w:sz w:val="22"/>
          <w:szCs w:val="22"/>
        </w:rPr>
        <w:t>hostage-taking</w:t>
      </w:r>
      <w:r w:rsidRPr="00763170">
        <w:rPr>
          <w:rFonts w:asciiTheme="minorHAnsi" w:hAnsiTheme="minorHAnsi" w:cstheme="minorHAnsi"/>
          <w:sz w:val="22"/>
          <w:szCs w:val="22"/>
        </w:rPr>
        <w:t xml:space="preserve"> and </w:t>
      </w:r>
      <w:r w:rsidRPr="00763170">
        <w:rPr>
          <w:rStyle w:val="Fett"/>
          <w:rFonts w:asciiTheme="minorHAnsi" w:hAnsiTheme="minorHAnsi" w:cstheme="minorHAnsi"/>
          <w:sz w:val="22"/>
          <w:szCs w:val="22"/>
        </w:rPr>
        <w:t>human trafficking</w:t>
      </w:r>
      <w:r w:rsidRPr="00763170">
        <w:rPr>
          <w:rFonts w:asciiTheme="minorHAnsi" w:hAnsiTheme="minorHAnsi" w:cstheme="minorHAnsi"/>
          <w:sz w:val="22"/>
          <w:szCs w:val="22"/>
        </w:rPr>
        <w:t>. International law (</w:t>
      </w:r>
      <w:r w:rsidRPr="009442FF">
        <w:rPr>
          <w:rFonts w:asciiTheme="minorHAnsi" w:hAnsiTheme="minorHAnsi" w:cstheme="minorHAnsi"/>
          <w:b/>
          <w:sz w:val="22"/>
          <w:szCs w:val="22"/>
        </w:rPr>
        <w:t>International Convention Against the Taking of Hostages, UN Palermo Protocol, and relevant EU Directives</w:t>
      </w:r>
      <w:r w:rsidRPr="00763170">
        <w:rPr>
          <w:rFonts w:asciiTheme="minorHAnsi" w:hAnsiTheme="minorHAnsi" w:cstheme="minorHAnsi"/>
          <w:sz w:val="22"/>
          <w:szCs w:val="22"/>
        </w:rPr>
        <w:t>) strictly prohibits:</w:t>
      </w:r>
    </w:p>
    <w:p w:rsidR="006D64D6" w:rsidRPr="00763170" w:rsidRDefault="006D64D6" w:rsidP="009A2A51">
      <w:pPr>
        <w:pStyle w:val="StandardWeb"/>
        <w:numPr>
          <w:ilvl w:val="1"/>
          <w:numId w:val="2"/>
        </w:numPr>
        <w:rPr>
          <w:rFonts w:asciiTheme="minorHAnsi" w:hAnsiTheme="minorHAnsi" w:cstheme="minorHAnsi"/>
          <w:sz w:val="22"/>
          <w:szCs w:val="22"/>
        </w:rPr>
      </w:pPr>
      <w:r w:rsidRPr="00763170">
        <w:rPr>
          <w:rFonts w:asciiTheme="minorHAnsi" w:hAnsiTheme="minorHAnsi" w:cstheme="minorHAnsi"/>
          <w:sz w:val="22"/>
          <w:szCs w:val="22"/>
        </w:rPr>
        <w:t>The seizure or detention of persons in order to compel action or submission by others (</w:t>
      </w:r>
      <w:r w:rsidRPr="009442FF">
        <w:rPr>
          <w:rFonts w:asciiTheme="minorHAnsi" w:hAnsiTheme="minorHAnsi" w:cstheme="minorHAnsi"/>
          <w:b/>
          <w:sz w:val="22"/>
          <w:szCs w:val="22"/>
        </w:rPr>
        <w:t>hostage-taking</w:t>
      </w:r>
      <w:r w:rsidRPr="00763170">
        <w:rPr>
          <w:rFonts w:asciiTheme="minorHAnsi" w:hAnsiTheme="minorHAnsi" w:cstheme="minorHAnsi"/>
          <w:sz w:val="22"/>
          <w:szCs w:val="22"/>
        </w:rPr>
        <w:t>).</w:t>
      </w:r>
    </w:p>
    <w:p w:rsidR="006D64D6" w:rsidRPr="00763170" w:rsidRDefault="006D64D6" w:rsidP="009A2A51">
      <w:pPr>
        <w:pStyle w:val="StandardWeb"/>
        <w:numPr>
          <w:ilvl w:val="1"/>
          <w:numId w:val="2"/>
        </w:numPr>
        <w:rPr>
          <w:rFonts w:asciiTheme="minorHAnsi" w:hAnsiTheme="minorHAnsi" w:cstheme="minorHAnsi"/>
          <w:sz w:val="22"/>
          <w:szCs w:val="22"/>
        </w:rPr>
      </w:pPr>
      <w:r w:rsidRPr="00763170">
        <w:rPr>
          <w:rFonts w:asciiTheme="minorHAnsi" w:hAnsiTheme="minorHAnsi" w:cstheme="minorHAnsi"/>
          <w:sz w:val="22"/>
          <w:szCs w:val="22"/>
        </w:rPr>
        <w:t>The recruitment, transfer, harboring, or receipt of persons, by means of coercion, abduction, or abuse of power, for the purpose of exploitation (</w:t>
      </w:r>
      <w:r w:rsidRPr="009442FF">
        <w:rPr>
          <w:rFonts w:asciiTheme="minorHAnsi" w:hAnsiTheme="minorHAnsi" w:cstheme="minorHAnsi"/>
          <w:b/>
          <w:sz w:val="22"/>
          <w:szCs w:val="22"/>
        </w:rPr>
        <w:t>trafficking</w:t>
      </w:r>
      <w:r w:rsidRPr="00763170">
        <w:rPr>
          <w:rFonts w:asciiTheme="minorHAnsi" w:hAnsiTheme="minorHAnsi" w:cstheme="minorHAnsi"/>
          <w:sz w:val="22"/>
          <w:szCs w:val="22"/>
        </w:rPr>
        <w:t>).</w:t>
      </w:r>
    </w:p>
    <w:p w:rsidR="006D64D6" w:rsidRDefault="006D64D6" w:rsidP="009A2A51">
      <w:pPr>
        <w:pStyle w:val="StandardWeb"/>
        <w:numPr>
          <w:ilvl w:val="1"/>
          <w:numId w:val="2"/>
        </w:numPr>
        <w:rPr>
          <w:rFonts w:asciiTheme="minorHAnsi" w:hAnsiTheme="minorHAnsi" w:cstheme="minorHAnsi"/>
          <w:sz w:val="22"/>
          <w:szCs w:val="22"/>
        </w:rPr>
      </w:pPr>
      <w:r w:rsidRPr="00763170">
        <w:rPr>
          <w:rFonts w:asciiTheme="minorHAnsi" w:hAnsiTheme="minorHAnsi" w:cstheme="minorHAnsi"/>
          <w:sz w:val="22"/>
          <w:szCs w:val="22"/>
        </w:rPr>
        <w:t>When children are taken and placed into foster or institutional care — or with known abusive parents — while parents are forced to comply, pay, or submit under threat of penalty, this amounts to unlawful hostage-taking and trafficking under international standards.</w:t>
      </w:r>
    </w:p>
    <w:p w:rsidR="006D64D6" w:rsidRPr="00763170" w:rsidRDefault="006D64D6" w:rsidP="00ED385E">
      <w:pPr>
        <w:pStyle w:val="StandardWeb"/>
        <w:spacing w:after="0" w:afterAutospacing="0"/>
        <w:ind w:left="868"/>
        <w:rPr>
          <w:rFonts w:asciiTheme="minorHAnsi" w:hAnsiTheme="minorHAnsi" w:cstheme="minorHAnsi"/>
          <w:sz w:val="22"/>
          <w:szCs w:val="22"/>
        </w:rPr>
      </w:pPr>
      <w:r>
        <w:rPr>
          <w:rFonts w:asciiTheme="minorHAnsi" w:hAnsiTheme="minorHAnsi" w:cstheme="minorHAnsi"/>
          <w:sz w:val="22"/>
          <w:szCs w:val="22"/>
        </w:rPr>
        <w:t>T</w:t>
      </w:r>
      <w:r w:rsidRPr="00763170">
        <w:rPr>
          <w:rFonts w:asciiTheme="minorHAnsi" w:hAnsiTheme="minorHAnsi" w:cstheme="minorHAnsi"/>
          <w:sz w:val="22"/>
          <w:szCs w:val="22"/>
        </w:rPr>
        <w:t xml:space="preserve">hese acts are </w:t>
      </w:r>
      <w:r w:rsidRPr="00763170">
        <w:rPr>
          <w:rStyle w:val="Fett"/>
          <w:rFonts w:asciiTheme="minorHAnsi" w:hAnsiTheme="minorHAnsi" w:cstheme="minorHAnsi"/>
          <w:sz w:val="22"/>
          <w:szCs w:val="22"/>
        </w:rPr>
        <w:t>non-derogable crimes</w:t>
      </w:r>
      <w:r w:rsidRPr="00763170">
        <w:rPr>
          <w:rFonts w:asciiTheme="minorHAnsi" w:hAnsiTheme="minorHAnsi" w:cstheme="minorHAnsi"/>
          <w:sz w:val="22"/>
          <w:szCs w:val="22"/>
        </w:rPr>
        <w:t xml:space="preserve"> (</w:t>
      </w:r>
      <w:r w:rsidRPr="009442FF">
        <w:rPr>
          <w:rFonts w:asciiTheme="minorHAnsi" w:hAnsiTheme="minorHAnsi" w:cstheme="minorHAnsi"/>
          <w:b/>
          <w:sz w:val="22"/>
          <w:szCs w:val="22"/>
        </w:rPr>
        <w:t>jus cogens</w:t>
      </w:r>
      <w:r w:rsidRPr="00763170">
        <w:rPr>
          <w:rFonts w:asciiTheme="minorHAnsi" w:hAnsiTheme="minorHAnsi" w:cstheme="minorHAnsi"/>
          <w:sz w:val="22"/>
          <w:szCs w:val="22"/>
        </w:rPr>
        <w:t xml:space="preserve">), engage </w:t>
      </w:r>
      <w:r w:rsidRPr="009442FF">
        <w:rPr>
          <w:rFonts w:asciiTheme="minorHAnsi" w:hAnsiTheme="minorHAnsi" w:cstheme="minorHAnsi"/>
          <w:b/>
          <w:sz w:val="22"/>
          <w:szCs w:val="22"/>
        </w:rPr>
        <w:t xml:space="preserve">erga omnes </w:t>
      </w:r>
      <w:r w:rsidRPr="00763170">
        <w:rPr>
          <w:rFonts w:asciiTheme="minorHAnsi" w:hAnsiTheme="minorHAnsi" w:cstheme="minorHAnsi"/>
          <w:sz w:val="22"/>
          <w:szCs w:val="22"/>
        </w:rPr>
        <w:t>obligations, and bind the Republic/Nation</w:t>
      </w:r>
      <w:r>
        <w:rPr>
          <w:rFonts w:asciiTheme="minorHAnsi" w:hAnsiTheme="minorHAnsi" w:cstheme="minorHAnsi"/>
          <w:sz w:val="22"/>
          <w:szCs w:val="22"/>
        </w:rPr>
        <w:t>/Country</w:t>
      </w:r>
      <w:r w:rsidRPr="00763170">
        <w:rPr>
          <w:rFonts w:asciiTheme="minorHAnsi" w:hAnsiTheme="minorHAnsi" w:cstheme="minorHAnsi"/>
          <w:sz w:val="22"/>
          <w:szCs w:val="22"/>
        </w:rPr>
        <w:t xml:space="preserve"> and its insurers </w:t>
      </w:r>
      <w:r w:rsidRPr="009442FF">
        <w:rPr>
          <w:rFonts w:asciiTheme="minorHAnsi" w:hAnsiTheme="minorHAnsi" w:cstheme="minorHAnsi"/>
          <w:b/>
          <w:sz w:val="22"/>
          <w:szCs w:val="22"/>
        </w:rPr>
        <w:t>to immediate cessation, reunification, and reparation</w:t>
      </w:r>
      <w:r w:rsidRPr="00763170">
        <w:rPr>
          <w:rFonts w:asciiTheme="minorHAnsi" w:hAnsiTheme="minorHAnsi" w:cstheme="minorHAnsi"/>
          <w:sz w:val="22"/>
          <w:szCs w:val="22"/>
        </w:rPr>
        <w:t>.</w:t>
      </w:r>
    </w:p>
    <w:p w:rsidR="006D64D6" w:rsidRPr="00820513" w:rsidRDefault="009B475D" w:rsidP="006D64D6">
      <w:pPr>
        <w:spacing w:after="0"/>
        <w:rPr>
          <w:rFonts w:cstheme="minorHAnsi"/>
          <w:b/>
        </w:rPr>
      </w:pPr>
      <w:r>
        <w:rPr>
          <w:rFonts w:cstheme="minorHAnsi"/>
        </w:rPr>
        <w:t>10</w:t>
      </w:r>
      <w:r w:rsidR="006D64D6" w:rsidRPr="00820513">
        <w:rPr>
          <w:rFonts w:cstheme="minorHAnsi"/>
        </w:rPr>
        <w:t xml:space="preserve">) </w:t>
      </w:r>
      <w:r w:rsidR="006D64D6" w:rsidRPr="00820513">
        <w:rPr>
          <w:rFonts w:cstheme="minorHAnsi"/>
          <w:b/>
        </w:rPr>
        <w:t>Verbindliche Rechtsgrundlagen, die dieses Pfandrecht stützen, umfassen:</w:t>
      </w:r>
    </w:p>
    <w:p w:rsidR="006D64D6" w:rsidRPr="00820513" w:rsidRDefault="006D64D6" w:rsidP="009A2A51">
      <w:pPr>
        <w:pStyle w:val="Listenabsatz"/>
        <w:numPr>
          <w:ilvl w:val="0"/>
          <w:numId w:val="10"/>
        </w:numPr>
        <w:spacing w:after="0"/>
        <w:rPr>
          <w:rFonts w:cstheme="minorHAnsi"/>
        </w:rPr>
      </w:pPr>
      <w:r w:rsidRPr="00820513">
        <w:rPr>
          <w:rFonts w:cstheme="minorHAnsi"/>
          <w:b/>
        </w:rPr>
        <w:t>Römisches Statut Art. 6</w:t>
      </w:r>
      <w:r w:rsidRPr="00820513">
        <w:rPr>
          <w:rFonts w:cstheme="minorHAnsi"/>
        </w:rPr>
        <w:t xml:space="preserve"> (Völkermordmerkmale a–e).</w:t>
      </w:r>
    </w:p>
    <w:p w:rsidR="006D64D6" w:rsidRPr="00820513" w:rsidRDefault="006D64D6" w:rsidP="009A2A51">
      <w:pPr>
        <w:pStyle w:val="Listenabsatz"/>
        <w:numPr>
          <w:ilvl w:val="0"/>
          <w:numId w:val="10"/>
        </w:numPr>
        <w:spacing w:after="0"/>
        <w:rPr>
          <w:rFonts w:cstheme="minorHAnsi"/>
        </w:rPr>
      </w:pPr>
      <w:r w:rsidRPr="00820513">
        <w:rPr>
          <w:rFonts w:cstheme="minorHAnsi"/>
          <w:b/>
        </w:rPr>
        <w:t>Römisches Statut Art. 75:</w:t>
      </w:r>
      <w:r w:rsidRPr="00820513">
        <w:rPr>
          <w:rFonts w:cstheme="minorHAnsi"/>
        </w:rPr>
        <w:t xml:space="preserve"> Opfer haben Anspruch auf Reparationen — Restitution, Entschädigung, Rehabilitation. [Österreich hat das Statut am 28.12.2000 ratifiziert und es umgesetzt (BGBl. I Nr. 135/2002; BGBl. III Nr. 180/2002)]. Reparationen sind verpflichtend, nicht ermessensabhängig.</w:t>
      </w:r>
    </w:p>
    <w:p w:rsidR="006D64D6" w:rsidRPr="00820513" w:rsidRDefault="006D64D6" w:rsidP="009A2A51">
      <w:pPr>
        <w:pStyle w:val="Listenabsatz"/>
        <w:numPr>
          <w:ilvl w:val="0"/>
          <w:numId w:val="10"/>
        </w:numPr>
        <w:spacing w:after="0"/>
        <w:rPr>
          <w:rFonts w:cstheme="minorHAnsi"/>
        </w:rPr>
      </w:pPr>
      <w:r w:rsidRPr="00820513">
        <w:rPr>
          <w:rFonts w:cstheme="minorHAnsi"/>
          <w:b/>
        </w:rPr>
        <w:t>AEMR Art. 8:</w:t>
      </w:r>
      <w:r w:rsidRPr="00820513">
        <w:rPr>
          <w:rFonts w:cstheme="minorHAnsi"/>
        </w:rPr>
        <w:t xml:space="preserve"> Recht auf wirksamen Rechtsbehelf.</w:t>
      </w:r>
    </w:p>
    <w:p w:rsidR="006D64D6" w:rsidRPr="00820513" w:rsidRDefault="006D64D6" w:rsidP="009A2A51">
      <w:pPr>
        <w:pStyle w:val="Listenabsatz"/>
        <w:numPr>
          <w:ilvl w:val="0"/>
          <w:numId w:val="10"/>
        </w:numPr>
        <w:spacing w:after="0"/>
        <w:rPr>
          <w:rFonts w:cstheme="minorHAnsi"/>
        </w:rPr>
      </w:pPr>
      <w:r w:rsidRPr="00820513">
        <w:rPr>
          <w:rFonts w:cstheme="minorHAnsi"/>
          <w:b/>
        </w:rPr>
        <w:t>IPBPR Art. 2(3), 9(5):</w:t>
      </w:r>
      <w:r w:rsidRPr="00820513">
        <w:rPr>
          <w:rFonts w:cstheme="minorHAnsi"/>
        </w:rPr>
        <w:t xml:space="preserve"> Recht auf Entschädigung bei unrechtmäßiger Beeinträchtigung oder Freiheitsentziehung.</w:t>
      </w:r>
    </w:p>
    <w:p w:rsidR="006D64D6" w:rsidRPr="00820513" w:rsidRDefault="006D64D6" w:rsidP="009A2A51">
      <w:pPr>
        <w:pStyle w:val="Listenabsatz"/>
        <w:numPr>
          <w:ilvl w:val="0"/>
          <w:numId w:val="10"/>
        </w:numPr>
        <w:spacing w:after="0"/>
        <w:rPr>
          <w:rFonts w:cstheme="minorHAnsi"/>
        </w:rPr>
      </w:pPr>
      <w:r w:rsidRPr="00820513">
        <w:rPr>
          <w:rFonts w:cstheme="minorHAnsi"/>
          <w:b/>
        </w:rPr>
        <w:t>ILC</w:t>
      </w:r>
      <w:r w:rsidRPr="00820513">
        <w:rPr>
          <w:rFonts w:ascii="Cambria Math" w:hAnsi="Cambria Math" w:cs="Cambria Math"/>
          <w:b/>
        </w:rPr>
        <w:t>‑</w:t>
      </w:r>
      <w:r w:rsidRPr="00820513">
        <w:rPr>
          <w:rFonts w:cstheme="minorHAnsi"/>
          <w:b/>
        </w:rPr>
        <w:t xml:space="preserve">Artikel zur Staatenverantwortlichkeit (Art. 31–36): </w:t>
      </w:r>
      <w:r w:rsidRPr="00820513">
        <w:rPr>
          <w:rFonts w:cstheme="minorHAnsi"/>
        </w:rPr>
        <w:t>Pflicht zur vollen Wiedergutmachung für völkerrechtswidrige Handlungen (Restitution, Entschädigung, Genugtuung).</w:t>
      </w:r>
    </w:p>
    <w:p w:rsidR="006D64D6" w:rsidRDefault="006D64D6" w:rsidP="009A2A51">
      <w:pPr>
        <w:pStyle w:val="Listenabsatz"/>
        <w:numPr>
          <w:ilvl w:val="0"/>
          <w:numId w:val="10"/>
        </w:numPr>
        <w:spacing w:after="0"/>
        <w:rPr>
          <w:rFonts w:cstheme="minorHAnsi"/>
        </w:rPr>
      </w:pPr>
      <w:r>
        <w:rPr>
          <w:rFonts w:cstheme="minorHAnsi"/>
          <w:b/>
        </w:rPr>
        <w:t>UN-KRK</w:t>
      </w:r>
      <w:r w:rsidRPr="00820513">
        <w:rPr>
          <w:rFonts w:cstheme="minorHAnsi"/>
          <w:b/>
        </w:rPr>
        <w:t>:</w:t>
      </w:r>
      <w:r w:rsidRPr="00820513">
        <w:rPr>
          <w:rFonts w:cstheme="minorHAnsi"/>
        </w:rPr>
        <w:t xml:space="preserve"> [Dein Land] Pflichten zum Schutz der Kinderrechte und des Familienlebens.</w:t>
      </w:r>
    </w:p>
    <w:p w:rsidR="006D64D6" w:rsidRPr="006135A7" w:rsidRDefault="006D64D6" w:rsidP="009B475D">
      <w:pPr>
        <w:pStyle w:val="Listenabsatz"/>
        <w:widowControl/>
        <w:spacing w:after="0" w:line="240" w:lineRule="auto"/>
        <w:ind w:left="870"/>
        <w:rPr>
          <w:rFonts w:eastAsia="Times New Roman" w:cstheme="minorHAnsi"/>
          <w:lang w:val="de-AT" w:eastAsia="de-AT"/>
        </w:rPr>
      </w:pPr>
      <w:r>
        <w:rPr>
          <w:rFonts w:cstheme="minorHAnsi"/>
        </w:rPr>
        <w:t>Zu den verbindlichen Pflichten zählen insbesondere:</w:t>
      </w:r>
      <w:r w:rsidRPr="002E6E06">
        <w:rPr>
          <w:rFonts w:cstheme="minorHAnsi"/>
        </w:rPr>
        <w:t xml:space="preserve"> </w:t>
      </w:r>
      <w:r w:rsidRPr="002E6E06">
        <w:rPr>
          <w:rStyle w:val="Fett"/>
          <w:rFonts w:cstheme="minorHAnsi"/>
        </w:rPr>
        <w:t>Vorrang des Kindeswohls</w:t>
      </w:r>
      <w:r w:rsidRPr="002E6E06">
        <w:rPr>
          <w:rFonts w:cstheme="minorHAnsi"/>
        </w:rPr>
        <w:t xml:space="preserve"> (Art. 3), </w:t>
      </w:r>
      <w:r w:rsidRPr="002E6E06">
        <w:rPr>
          <w:rStyle w:val="Fett"/>
          <w:rFonts w:cstheme="minorHAnsi"/>
        </w:rPr>
        <w:t>Nicht-Trennung vom Elternteil</w:t>
      </w:r>
      <w:r w:rsidRPr="002E6E06">
        <w:rPr>
          <w:rFonts w:cstheme="minorHAnsi"/>
        </w:rPr>
        <w:t xml:space="preserve"> (Art. 9), </w:t>
      </w:r>
      <w:r w:rsidRPr="002E6E06">
        <w:rPr>
          <w:rStyle w:val="Fett"/>
          <w:rFonts w:cstheme="minorHAnsi"/>
        </w:rPr>
        <w:t>Anhörung des Kindes</w:t>
      </w:r>
      <w:r w:rsidRPr="002E6E06">
        <w:rPr>
          <w:rFonts w:cstheme="minorHAnsi"/>
        </w:rPr>
        <w:t xml:space="preserve"> (Art. 12), </w:t>
      </w:r>
      <w:r w:rsidRPr="002E6E06">
        <w:rPr>
          <w:rStyle w:val="Fett"/>
          <w:rFonts w:cstheme="minorHAnsi"/>
        </w:rPr>
        <w:t>Schutz vor Misshandlung</w:t>
      </w:r>
      <w:r w:rsidRPr="002E6E06">
        <w:rPr>
          <w:rFonts w:cstheme="minorHAnsi"/>
        </w:rPr>
        <w:t xml:space="preserve"> (Art. 19). Diese Pflichten verlangen </w:t>
      </w:r>
      <w:r w:rsidRPr="002E6E06">
        <w:rPr>
          <w:rStyle w:val="Fett"/>
          <w:rFonts w:cstheme="minorHAnsi"/>
        </w:rPr>
        <w:t>sofortige Rückführungsplanung</w:t>
      </w:r>
      <w:r w:rsidRPr="002E6E06">
        <w:rPr>
          <w:rFonts w:cstheme="minorHAnsi"/>
        </w:rPr>
        <w:t xml:space="preserve">, die </w:t>
      </w:r>
      <w:r w:rsidRPr="002E6E06">
        <w:rPr>
          <w:rStyle w:val="Fett"/>
          <w:rFonts w:cstheme="minorHAnsi"/>
        </w:rPr>
        <w:t>mildeste Maßnahme</w:t>
      </w:r>
      <w:r w:rsidRPr="002E6E06">
        <w:rPr>
          <w:rFonts w:cstheme="minorHAnsi"/>
        </w:rPr>
        <w:t xml:space="preserve">, </w:t>
      </w:r>
      <w:r w:rsidRPr="002E6E06">
        <w:rPr>
          <w:rStyle w:val="Fett"/>
          <w:rFonts w:cstheme="minorHAnsi"/>
        </w:rPr>
        <w:t>Wahrung der Geschwisterbindung</w:t>
      </w:r>
      <w:r w:rsidRPr="002E6E06">
        <w:rPr>
          <w:rFonts w:cstheme="minorHAnsi"/>
        </w:rPr>
        <w:t xml:space="preserve"> und </w:t>
      </w:r>
      <w:r w:rsidRPr="002E6E06">
        <w:rPr>
          <w:rStyle w:val="Fett"/>
          <w:rFonts w:cstheme="minorHAnsi"/>
        </w:rPr>
        <w:t>kulturelle Kontinuität</w:t>
      </w:r>
      <w:r w:rsidRPr="002E6E06">
        <w:rPr>
          <w:rFonts w:cstheme="minorHAnsi"/>
        </w:rPr>
        <w:t>.</w:t>
      </w:r>
    </w:p>
    <w:p w:rsidR="006D64D6" w:rsidRPr="00820513" w:rsidRDefault="006D64D6" w:rsidP="009A2A51">
      <w:pPr>
        <w:pStyle w:val="Listenabsatz"/>
        <w:numPr>
          <w:ilvl w:val="0"/>
          <w:numId w:val="10"/>
        </w:numPr>
        <w:spacing w:after="0"/>
        <w:rPr>
          <w:rFonts w:cstheme="minorHAnsi"/>
        </w:rPr>
      </w:pPr>
      <w:r w:rsidRPr="00820513">
        <w:rPr>
          <w:rFonts w:cstheme="minorHAnsi"/>
          <w:b/>
        </w:rPr>
        <w:t>Konkordat mit dem Heiligen Stuhl</w:t>
      </w:r>
    </w:p>
    <w:p w:rsidR="006D64D6" w:rsidRDefault="006D64D6" w:rsidP="009A2A51">
      <w:pPr>
        <w:pStyle w:val="Listenabsatz"/>
        <w:numPr>
          <w:ilvl w:val="0"/>
          <w:numId w:val="10"/>
        </w:numPr>
        <w:spacing w:after="0" w:line="240" w:lineRule="auto"/>
        <w:rPr>
          <w:rFonts w:eastAsia="Times New Roman" w:cstheme="minorHAnsi"/>
          <w:lang w:eastAsia="de-AT"/>
        </w:rPr>
      </w:pPr>
      <w:r w:rsidRPr="00820513">
        <w:rPr>
          <w:rFonts w:eastAsia="Times New Roman" w:cstheme="minorHAnsi"/>
          <w:b/>
          <w:lang w:eastAsia="de-AT"/>
        </w:rPr>
        <w:t xml:space="preserve">Übereinkommen der Vereinten Nationen CAT, Artikel 16 PSYCHOLOGISCHE FOLTER: </w:t>
      </w:r>
      <w:r w:rsidRPr="00820513">
        <w:rPr>
          <w:rFonts w:eastAsia="Times New Roman" w:cstheme="minorHAnsi"/>
          <w:lang w:eastAsia="de-AT"/>
        </w:rPr>
        <w:t xml:space="preserve">Das </w:t>
      </w:r>
    </w:p>
    <w:p w:rsidR="006D64D6" w:rsidRDefault="006D64D6" w:rsidP="006D64D6">
      <w:pPr>
        <w:pStyle w:val="Listenabsatz"/>
        <w:spacing w:after="0" w:line="240" w:lineRule="auto"/>
        <w:ind w:left="870"/>
        <w:rPr>
          <w:rFonts w:eastAsia="Times New Roman" w:cstheme="minorHAnsi"/>
          <w:lang w:eastAsia="de-AT"/>
        </w:rPr>
      </w:pPr>
      <w:r w:rsidRPr="00820513">
        <w:rPr>
          <w:rFonts w:eastAsia="Times New Roman" w:cstheme="minorHAnsi"/>
          <w:lang w:eastAsia="de-AT"/>
        </w:rPr>
        <w:t>Übereinkommen enthält zum ersten Mal in der Geschichte eine Definition der psychologischen Folter:</w:t>
      </w:r>
    </w:p>
    <w:p w:rsidR="006D64D6" w:rsidRDefault="006D64D6" w:rsidP="006D64D6">
      <w:pPr>
        <w:pStyle w:val="Listenabsatz"/>
        <w:spacing w:after="0" w:line="240" w:lineRule="auto"/>
        <w:ind w:left="870"/>
        <w:rPr>
          <w:rFonts w:eastAsia="Times New Roman" w:cstheme="minorHAnsi"/>
          <w:lang w:eastAsia="de-AT"/>
        </w:rPr>
      </w:pPr>
    </w:p>
    <w:p w:rsidR="006D64D6" w:rsidRPr="00787901" w:rsidRDefault="006D64D6" w:rsidP="006D64D6">
      <w:pPr>
        <w:pStyle w:val="Listenabsatz"/>
        <w:spacing w:after="0" w:line="240" w:lineRule="auto"/>
        <w:ind w:left="870"/>
        <w:rPr>
          <w:rFonts w:eastAsia="Times New Roman" w:cstheme="minorHAnsi"/>
          <w:lang w:eastAsia="de-AT"/>
        </w:rPr>
      </w:pPr>
      <w:r w:rsidRPr="00787901">
        <w:rPr>
          <w:rFonts w:eastAsia="Times New Roman" w:cstheme="minorHAnsi"/>
          <w:lang w:eastAsia="de-AT"/>
        </w:rPr>
        <w:t xml:space="preserve">Folter ist jede Handlung, durch die einer Person </w:t>
      </w:r>
      <w:r w:rsidRPr="00E21C22">
        <w:rPr>
          <w:rFonts w:eastAsia="Times New Roman" w:cstheme="minorHAnsi"/>
          <w:b/>
          <w:lang w:eastAsia="de-AT"/>
        </w:rPr>
        <w:t>vorsätzlich große körperliche oder seelische Schmerzen oder Leiden zugefügt</w:t>
      </w:r>
      <w:r w:rsidRPr="00787901">
        <w:rPr>
          <w:rFonts w:eastAsia="Times New Roman" w:cstheme="minorHAnsi"/>
          <w:lang w:eastAsia="de-AT"/>
        </w:rPr>
        <w:t xml:space="preserve"> werden, mit dem Ziel, von ihr oder einem Dritten eine Aussage oder ein Geständnis zu erlangen, sie für eine von ihr oder einem Dritten begangene oder vermutete Tat </w:t>
      </w:r>
      <w:r w:rsidRPr="00E21C22">
        <w:rPr>
          <w:rFonts w:eastAsia="Times New Roman" w:cstheme="minorHAnsi"/>
          <w:b/>
          <w:lang w:eastAsia="de-AT"/>
        </w:rPr>
        <w:t>zu bestrafen</w:t>
      </w:r>
      <w:r w:rsidRPr="00787901">
        <w:rPr>
          <w:rFonts w:eastAsia="Times New Roman" w:cstheme="minorHAnsi"/>
          <w:lang w:eastAsia="de-AT"/>
        </w:rPr>
        <w:t xml:space="preserve"> oder um sie oder einen Dritten </w:t>
      </w:r>
      <w:r w:rsidRPr="00E21C22">
        <w:rPr>
          <w:rFonts w:eastAsia="Times New Roman" w:cstheme="minorHAnsi"/>
          <w:b/>
          <w:lang w:eastAsia="de-AT"/>
        </w:rPr>
        <w:t>einzuschüchtern oder zu zwingen</w:t>
      </w:r>
      <w:r w:rsidRPr="00787901">
        <w:rPr>
          <w:rFonts w:eastAsia="Times New Roman" w:cstheme="minorHAnsi"/>
          <w:lang w:eastAsia="de-AT"/>
        </w:rPr>
        <w:t xml:space="preserve">, oder aus irgendeinem Grund, der auf einer wie auch immer </w:t>
      </w:r>
      <w:r w:rsidRPr="00E21C22">
        <w:rPr>
          <w:rFonts w:eastAsia="Times New Roman" w:cstheme="minorHAnsi"/>
          <w:b/>
          <w:lang w:eastAsia="de-AT"/>
        </w:rPr>
        <w:t>gearteten Diskriminierung beruht</w:t>
      </w:r>
      <w:r w:rsidRPr="00787901">
        <w:rPr>
          <w:rFonts w:eastAsia="Times New Roman" w:cstheme="minorHAnsi"/>
          <w:lang w:eastAsia="de-AT"/>
        </w:rPr>
        <w:t xml:space="preserve">, wenn diese Schmerzen oder Leiden von </w:t>
      </w:r>
      <w:r w:rsidRPr="00E21C22">
        <w:rPr>
          <w:rFonts w:eastAsia="Times New Roman" w:cstheme="minorHAnsi"/>
          <w:b/>
          <w:lang w:eastAsia="de-AT"/>
        </w:rPr>
        <w:t>einem Amtsträger oder einer anderen in amtlicher Eigenschaft handelnden Person</w:t>
      </w:r>
      <w:r w:rsidRPr="00787901">
        <w:rPr>
          <w:rFonts w:eastAsia="Times New Roman" w:cstheme="minorHAnsi"/>
          <w:lang w:eastAsia="de-AT"/>
        </w:rPr>
        <w:t xml:space="preserve"> oder auf deren Veranlassung oder mit deren Zustimmung oder Duldung zugefügt werden.</w:t>
      </w:r>
    </w:p>
    <w:p w:rsidR="006D64D6" w:rsidRPr="00787901" w:rsidRDefault="006D64D6" w:rsidP="006D64D6">
      <w:pPr>
        <w:pStyle w:val="Listenabsatz"/>
        <w:spacing w:after="0" w:line="240" w:lineRule="auto"/>
        <w:ind w:left="870"/>
        <w:rPr>
          <w:rFonts w:eastAsia="Times New Roman" w:cstheme="minorHAnsi"/>
          <w:lang w:eastAsia="de-AT"/>
        </w:rPr>
      </w:pPr>
    </w:p>
    <w:p w:rsidR="006D64D6" w:rsidRPr="00787901" w:rsidRDefault="006D64D6" w:rsidP="006D64D6">
      <w:pPr>
        <w:pStyle w:val="Listenabsatz"/>
        <w:spacing w:after="0" w:line="240" w:lineRule="auto"/>
        <w:ind w:left="870"/>
        <w:rPr>
          <w:rFonts w:eastAsia="Times New Roman" w:cstheme="minorHAnsi"/>
          <w:lang w:eastAsia="de-AT"/>
        </w:rPr>
      </w:pPr>
      <w:r w:rsidRPr="00787901">
        <w:rPr>
          <w:rFonts w:eastAsia="Times New Roman" w:cstheme="minorHAnsi"/>
          <w:lang w:eastAsia="de-AT"/>
        </w:rPr>
        <w:t xml:space="preserve">Untergebene, die Folterhandlungen begehen, können sich </w:t>
      </w:r>
      <w:r w:rsidRPr="00E21C22">
        <w:rPr>
          <w:rFonts w:eastAsia="Times New Roman" w:cstheme="minorHAnsi"/>
          <w:b/>
          <w:lang w:eastAsia="de-AT"/>
        </w:rPr>
        <w:t>nicht</w:t>
      </w:r>
      <w:r w:rsidRPr="00787901">
        <w:rPr>
          <w:rFonts w:eastAsia="Times New Roman" w:cstheme="minorHAnsi"/>
          <w:lang w:eastAsia="de-AT"/>
        </w:rPr>
        <w:t xml:space="preserve"> mit der Begründung von der </w:t>
      </w:r>
      <w:r w:rsidRPr="00E21C22">
        <w:rPr>
          <w:rFonts w:eastAsia="Times New Roman" w:cstheme="minorHAnsi"/>
          <w:b/>
          <w:lang w:eastAsia="de-AT"/>
        </w:rPr>
        <w:t>rechtlichen Verantwortung freisprechen</w:t>
      </w:r>
      <w:r w:rsidRPr="00787901">
        <w:rPr>
          <w:rFonts w:eastAsia="Times New Roman" w:cstheme="minorHAnsi"/>
          <w:lang w:eastAsia="de-AT"/>
        </w:rPr>
        <w:t>, sie hätten nur Befehle ihrer Vorgesetzten befolgt.</w:t>
      </w:r>
    </w:p>
    <w:p w:rsidR="006D64D6" w:rsidRPr="00787901" w:rsidRDefault="006D64D6" w:rsidP="006D64D6">
      <w:pPr>
        <w:pStyle w:val="Listenabsatz"/>
        <w:spacing w:after="0" w:line="240" w:lineRule="auto"/>
        <w:ind w:left="870"/>
        <w:rPr>
          <w:rFonts w:eastAsia="Times New Roman" w:cstheme="minorHAnsi"/>
          <w:lang w:eastAsia="de-AT"/>
        </w:rPr>
      </w:pPr>
      <w:r w:rsidRPr="00787901">
        <w:rPr>
          <w:rFonts w:eastAsia="Times New Roman" w:cstheme="minorHAnsi"/>
          <w:lang w:eastAsia="de-AT"/>
        </w:rPr>
        <w:lastRenderedPageBreak/>
        <w:t xml:space="preserve">Das Folterverbot </w:t>
      </w:r>
      <w:r w:rsidRPr="00E21C22">
        <w:rPr>
          <w:rFonts w:eastAsia="Times New Roman" w:cstheme="minorHAnsi"/>
          <w:b/>
          <w:lang w:eastAsia="de-AT"/>
        </w:rPr>
        <w:t>gilt überall</w:t>
      </w:r>
      <w:r w:rsidRPr="00787901">
        <w:rPr>
          <w:rFonts w:eastAsia="Times New Roman" w:cstheme="minorHAnsi"/>
          <w:lang w:eastAsia="de-AT"/>
        </w:rPr>
        <w:t xml:space="preserve"> dort, wo sich eine Vertragspartei innerhalb oder außerhalb ihrer Grenzen unter ihrer tatsächlichen Hoheitsgewalt befindet, sei es an Bord ihrer Schiffe oder Flugzeuge oder in ihren militärischen Besetzungen, Militärbasen, friedenserhaltenden Operationen, Gesundheitseinrichtungen, Schulen, Kindertagesstätten, Haftanstalten, Botschaften oder in jedem anderen ihrer Bereiche, und schützt alle Menschen, die ihrer tatsächlichen Kontrolle unterliegen, unabhängig von ihrer Staatsangehörigkeit oder der Art und Weise, wie diese Kontrolle ausgeübt wird.</w:t>
      </w:r>
    </w:p>
    <w:p w:rsidR="006D64D6" w:rsidRPr="00787901" w:rsidRDefault="006D64D6" w:rsidP="006D64D6">
      <w:pPr>
        <w:pStyle w:val="Listenabsatz"/>
        <w:spacing w:after="0" w:line="240" w:lineRule="auto"/>
        <w:ind w:left="870"/>
        <w:rPr>
          <w:rFonts w:eastAsia="Times New Roman" w:cstheme="minorHAnsi"/>
          <w:lang w:eastAsia="de-AT"/>
        </w:rPr>
      </w:pPr>
    </w:p>
    <w:p w:rsidR="006D64D6" w:rsidRPr="00787901" w:rsidRDefault="006D64D6" w:rsidP="006D64D6">
      <w:pPr>
        <w:pStyle w:val="Listenabsatz"/>
        <w:spacing w:after="0" w:line="240" w:lineRule="auto"/>
        <w:ind w:left="870"/>
        <w:rPr>
          <w:rFonts w:eastAsia="Times New Roman" w:cstheme="minorHAnsi"/>
          <w:lang w:eastAsia="de-AT"/>
        </w:rPr>
      </w:pPr>
      <w:r w:rsidRPr="00E21C22">
        <w:rPr>
          <w:rFonts w:eastAsia="Times New Roman" w:cstheme="minorHAnsi"/>
          <w:b/>
          <w:lang w:eastAsia="de-AT"/>
        </w:rPr>
        <w:t>Verbrechen gegen die Menschlichkeit, einschließlich psychologischer Folter und Menschenversuchen ohne Zustimmung</w:t>
      </w:r>
      <w:r w:rsidRPr="00787901">
        <w:rPr>
          <w:rFonts w:eastAsia="Times New Roman" w:cstheme="minorHAnsi"/>
          <w:lang w:eastAsia="de-AT"/>
        </w:rPr>
        <w:t>. Methoden zur "</w:t>
      </w:r>
      <w:r w:rsidRPr="00E21C22">
        <w:rPr>
          <w:rFonts w:eastAsia="Times New Roman" w:cstheme="minorHAnsi"/>
          <w:b/>
          <w:lang w:eastAsia="de-AT"/>
        </w:rPr>
        <w:t>Auslöschung der Persönlichkeit</w:t>
      </w:r>
      <w:r w:rsidRPr="00787901">
        <w:rPr>
          <w:rFonts w:eastAsia="Times New Roman" w:cstheme="minorHAnsi"/>
          <w:lang w:eastAsia="de-AT"/>
        </w:rPr>
        <w:t>" und zum "</w:t>
      </w:r>
      <w:r w:rsidRPr="00E21C22">
        <w:rPr>
          <w:rFonts w:eastAsia="Times New Roman" w:cstheme="minorHAnsi"/>
          <w:b/>
          <w:lang w:eastAsia="de-AT"/>
        </w:rPr>
        <w:t>Raub der Identität</w:t>
      </w:r>
      <w:r w:rsidRPr="00787901">
        <w:rPr>
          <w:rFonts w:eastAsia="Times New Roman" w:cstheme="minorHAnsi"/>
          <w:lang w:eastAsia="de-AT"/>
        </w:rPr>
        <w:t>".</w:t>
      </w:r>
    </w:p>
    <w:p w:rsidR="006D64D6" w:rsidRPr="00787901" w:rsidRDefault="006D64D6" w:rsidP="009A2A51">
      <w:pPr>
        <w:pStyle w:val="Listenabsatz"/>
        <w:numPr>
          <w:ilvl w:val="0"/>
          <w:numId w:val="10"/>
        </w:numPr>
        <w:spacing w:after="0" w:line="240" w:lineRule="auto"/>
        <w:rPr>
          <w:rFonts w:eastAsia="Times New Roman" w:cstheme="minorHAnsi"/>
          <w:b/>
          <w:lang w:eastAsia="de-AT"/>
        </w:rPr>
      </w:pPr>
      <w:r w:rsidRPr="00787901">
        <w:rPr>
          <w:b/>
        </w:rPr>
        <w:t>Sklaverei und ihre Abschaffung</w:t>
      </w:r>
    </w:p>
    <w:p w:rsidR="006D64D6" w:rsidRPr="007C4AEF" w:rsidRDefault="006D64D6" w:rsidP="006D64D6">
      <w:pPr>
        <w:pStyle w:val="Listenabsatz"/>
        <w:widowControl/>
        <w:spacing w:before="60" w:after="100" w:afterAutospacing="1" w:line="240" w:lineRule="auto"/>
        <w:ind w:left="868"/>
        <w:rPr>
          <w:rFonts w:eastAsia="Times New Roman" w:cstheme="minorHAnsi"/>
          <w:lang w:val="de-AT" w:eastAsia="de-AT"/>
        </w:rPr>
      </w:pPr>
      <w:r w:rsidRPr="007C4AEF">
        <w:rPr>
          <w:rFonts w:eastAsia="Times New Roman" w:cstheme="minorHAnsi"/>
          <w:b/>
          <w:bCs/>
          <w:lang w:val="de-AT" w:eastAsia="de-AT"/>
        </w:rPr>
        <w:t>„Sklaverei“</w:t>
      </w:r>
      <w:r w:rsidRPr="007C4AEF">
        <w:rPr>
          <w:rFonts w:eastAsia="Times New Roman" w:cstheme="minorHAnsi"/>
          <w:lang w:val="de-AT" w:eastAsia="de-AT"/>
        </w:rPr>
        <w:t xml:space="preserve"> bezeichnet den Status oder die Bedingung einer Person, über die </w:t>
      </w:r>
      <w:r w:rsidRPr="006E6A3A">
        <w:rPr>
          <w:rFonts w:eastAsia="Times New Roman" w:cstheme="minorHAnsi"/>
          <w:b/>
          <w:lang w:val="de-AT" w:eastAsia="de-AT"/>
        </w:rPr>
        <w:t>irgendeine oder alle mit dem Eigentumsrecht verbundenen Befugnisse ausgeübt</w:t>
      </w:r>
      <w:r w:rsidRPr="007C4AEF">
        <w:rPr>
          <w:rFonts w:eastAsia="Times New Roman" w:cstheme="minorHAnsi"/>
          <w:lang w:val="de-AT" w:eastAsia="de-AT"/>
        </w:rPr>
        <w:t xml:space="preserve"> werden — einschließlich des Verkaufs oder der </w:t>
      </w:r>
      <w:r w:rsidRPr="006E6A3A">
        <w:rPr>
          <w:rFonts w:eastAsia="Times New Roman" w:cstheme="minorHAnsi"/>
          <w:b/>
          <w:lang w:val="de-AT" w:eastAsia="de-AT"/>
        </w:rPr>
        <w:t>Übertragung dieser Person</w:t>
      </w:r>
      <w:r w:rsidRPr="007C4AEF">
        <w:rPr>
          <w:rFonts w:eastAsia="Times New Roman" w:cstheme="minorHAnsi"/>
          <w:lang w:val="de-AT" w:eastAsia="de-AT"/>
        </w:rPr>
        <w:t xml:space="preserve"> — und umfasst zeitgenössische Formen wie Schuldknechtschaft, Leibeigenschaft und andere Praktiken, die eine </w:t>
      </w:r>
      <w:r w:rsidRPr="006E6A3A">
        <w:rPr>
          <w:rFonts w:eastAsia="Times New Roman" w:cstheme="minorHAnsi"/>
          <w:b/>
          <w:lang w:val="de-AT" w:eastAsia="de-AT"/>
        </w:rPr>
        <w:t>Person unter die Kontrolle einer anderen stellen</w:t>
      </w:r>
      <w:r w:rsidRPr="007C4AEF">
        <w:rPr>
          <w:rFonts w:eastAsia="Times New Roman" w:cstheme="minorHAnsi"/>
          <w:lang w:val="de-AT" w:eastAsia="de-AT"/>
        </w:rPr>
        <w:t xml:space="preserve">. Diese Definition stammt aus dem Kernrahmen des </w:t>
      </w:r>
      <w:r w:rsidRPr="006E6A3A">
        <w:rPr>
          <w:rFonts w:eastAsia="Times New Roman" w:cstheme="minorHAnsi"/>
          <w:b/>
          <w:lang w:val="de-AT" w:eastAsia="de-AT"/>
        </w:rPr>
        <w:t>Sklaverei-Übereinkommens der Vereinten Nationen von 1926</w:t>
      </w:r>
      <w:r w:rsidRPr="007C4AEF">
        <w:rPr>
          <w:rFonts w:eastAsia="Times New Roman" w:cstheme="minorHAnsi"/>
          <w:lang w:val="de-AT" w:eastAsia="de-AT"/>
        </w:rPr>
        <w:t xml:space="preserve"> sowie aus dessen </w:t>
      </w:r>
      <w:r w:rsidRPr="006E6A3A">
        <w:rPr>
          <w:rFonts w:eastAsia="Times New Roman" w:cstheme="minorHAnsi"/>
          <w:b/>
          <w:lang w:val="de-AT" w:eastAsia="de-AT"/>
        </w:rPr>
        <w:t>Zusatzübereinkommen von 1956</w:t>
      </w:r>
      <w:r w:rsidRPr="007C4AEF">
        <w:rPr>
          <w:rFonts w:eastAsia="Times New Roman" w:cstheme="minorHAnsi"/>
          <w:lang w:val="de-AT" w:eastAsia="de-AT"/>
        </w:rPr>
        <w:t xml:space="preserve">, das das Verständnis auf sklavenähnliche Praktiken (Schuldknechtschaft, </w:t>
      </w:r>
      <w:r w:rsidRPr="006E6A3A">
        <w:rPr>
          <w:rFonts w:eastAsia="Times New Roman" w:cstheme="minorHAnsi"/>
          <w:b/>
          <w:lang w:val="de-AT" w:eastAsia="de-AT"/>
        </w:rPr>
        <w:t>Leibeigenschaft</w:t>
      </w:r>
      <w:r w:rsidRPr="007C4AEF">
        <w:rPr>
          <w:rFonts w:eastAsia="Times New Roman" w:cstheme="minorHAnsi"/>
          <w:lang w:val="de-AT" w:eastAsia="de-AT"/>
        </w:rPr>
        <w:t>, Zwangsheirat usw.) erweiterte.</w:t>
      </w:r>
    </w:p>
    <w:p w:rsidR="006D64D6" w:rsidRDefault="006D64D6" w:rsidP="006D64D6">
      <w:pPr>
        <w:pStyle w:val="Listenabsatz"/>
        <w:widowControl/>
        <w:spacing w:before="100" w:beforeAutospacing="1" w:after="100" w:afterAutospacing="1" w:line="240" w:lineRule="auto"/>
        <w:ind w:left="870"/>
        <w:rPr>
          <w:rFonts w:eastAsia="Times New Roman" w:cstheme="minorHAnsi"/>
          <w:lang w:val="de-AT" w:eastAsia="de-AT"/>
        </w:rPr>
      </w:pPr>
    </w:p>
    <w:p w:rsidR="006D64D6" w:rsidRDefault="006D64D6" w:rsidP="006D64D6">
      <w:pPr>
        <w:pStyle w:val="Listenabsatz"/>
        <w:widowControl/>
        <w:spacing w:before="100" w:beforeAutospacing="1" w:after="100" w:afterAutospacing="1" w:line="240" w:lineRule="auto"/>
        <w:ind w:left="870"/>
        <w:rPr>
          <w:rFonts w:eastAsia="Times New Roman" w:cstheme="minorHAnsi"/>
          <w:lang w:val="de-AT" w:eastAsia="de-AT"/>
        </w:rPr>
      </w:pPr>
      <w:r w:rsidRPr="007C4AEF">
        <w:rPr>
          <w:rFonts w:eastAsia="Times New Roman" w:cstheme="minorHAnsi"/>
          <w:lang w:val="de-AT" w:eastAsia="de-AT"/>
        </w:rPr>
        <w:t xml:space="preserve">Das Völkerrecht verbietet Sklaverei ausdrücklich. Die Allgemeine Erklärung der Menschenrechte, Artikel 4, bestimmt: </w:t>
      </w:r>
      <w:r w:rsidRPr="00E21C22">
        <w:rPr>
          <w:rFonts w:eastAsia="Times New Roman" w:cstheme="minorHAnsi"/>
          <w:b/>
          <w:i/>
          <w:iCs/>
          <w:lang w:val="de-AT" w:eastAsia="de-AT"/>
        </w:rPr>
        <w:t>„Niemand darf in Sklaverei oder Leibeigenschaft gehalten werden; Sklaverei und Sklavenhandel sind in allen ihren Formen verboten.“</w:t>
      </w:r>
      <w:r w:rsidRPr="007C4AEF">
        <w:rPr>
          <w:rFonts w:eastAsia="Times New Roman" w:cstheme="minorHAnsi"/>
          <w:lang w:val="de-AT" w:eastAsia="de-AT"/>
        </w:rPr>
        <w:t xml:space="preserve"> </w:t>
      </w:r>
      <w:r w:rsidRPr="006E6A3A">
        <w:rPr>
          <w:rFonts w:eastAsia="Times New Roman" w:cstheme="minorHAnsi"/>
          <w:b/>
          <w:lang w:val="de-AT" w:eastAsia="de-AT"/>
        </w:rPr>
        <w:t xml:space="preserve">Der Internationale Pakt über bürgerliche und politische Rechte (Artikel 8) </w:t>
      </w:r>
      <w:r w:rsidRPr="007C4AEF">
        <w:rPr>
          <w:rFonts w:eastAsia="Times New Roman" w:cstheme="minorHAnsi"/>
          <w:lang w:val="de-AT" w:eastAsia="de-AT"/>
        </w:rPr>
        <w:t>sowie das Sklaverei</w:t>
      </w:r>
      <w:r>
        <w:rPr>
          <w:rFonts w:eastAsia="Times New Roman" w:cstheme="minorHAnsi"/>
          <w:lang w:val="de-AT" w:eastAsia="de-AT"/>
        </w:rPr>
        <w:t>-Ü</w:t>
      </w:r>
      <w:r w:rsidRPr="007C4AEF">
        <w:rPr>
          <w:rFonts w:eastAsia="Times New Roman" w:cstheme="minorHAnsi"/>
          <w:lang w:val="de-AT" w:eastAsia="de-AT"/>
        </w:rPr>
        <w:t>bereinkommen</w:t>
      </w:r>
      <w:r>
        <w:rPr>
          <w:rFonts w:eastAsia="Times New Roman" w:cstheme="minorHAnsi"/>
          <w:lang w:val="de-AT" w:eastAsia="de-AT"/>
        </w:rPr>
        <w:t xml:space="preserve"> </w:t>
      </w:r>
      <w:r w:rsidRPr="007C4AEF">
        <w:rPr>
          <w:rFonts w:eastAsia="Times New Roman" w:cstheme="minorHAnsi"/>
          <w:lang w:val="de-AT" w:eastAsia="de-AT"/>
        </w:rPr>
        <w:t xml:space="preserve">von 1926 (und sein Zusatzübereinkommen von 1956) verpflichten die Staaten, Sklaverei und </w:t>
      </w:r>
      <w:r w:rsidRPr="006E6A3A">
        <w:rPr>
          <w:rFonts w:eastAsia="Times New Roman" w:cstheme="minorHAnsi"/>
          <w:b/>
          <w:lang w:val="de-AT" w:eastAsia="de-AT"/>
        </w:rPr>
        <w:t>sklavenähnliche Institutionen zu verhindern, zu unterdrücken und abzuschaffen</w:t>
      </w:r>
      <w:r w:rsidRPr="007C4AEF">
        <w:rPr>
          <w:rFonts w:eastAsia="Times New Roman" w:cstheme="minorHAnsi"/>
          <w:lang w:val="de-AT" w:eastAsia="de-AT"/>
        </w:rPr>
        <w:t xml:space="preserve">. Diese Instrumente bilden zusammen die rechtliche Grundlage, auf die sich weltweit berufen wird, um Sklaverei für </w:t>
      </w:r>
      <w:r w:rsidRPr="006E6A3A">
        <w:rPr>
          <w:rFonts w:eastAsia="Times New Roman" w:cstheme="minorHAnsi"/>
          <w:b/>
          <w:lang w:val="de-AT" w:eastAsia="de-AT"/>
        </w:rPr>
        <w:t>unrechtmäßig und abgeschafft</w:t>
      </w:r>
      <w:r w:rsidRPr="007C4AEF">
        <w:rPr>
          <w:rFonts w:eastAsia="Times New Roman" w:cstheme="minorHAnsi"/>
          <w:lang w:val="de-AT" w:eastAsia="de-AT"/>
        </w:rPr>
        <w:t xml:space="preserve"> zu erklären.</w:t>
      </w:r>
    </w:p>
    <w:p w:rsidR="006D64D6" w:rsidRPr="007C4AEF" w:rsidRDefault="006D64D6" w:rsidP="006D64D6">
      <w:pPr>
        <w:pStyle w:val="Listenabsatz"/>
        <w:widowControl/>
        <w:spacing w:before="100" w:beforeAutospacing="1" w:after="100" w:afterAutospacing="1" w:line="240" w:lineRule="auto"/>
        <w:ind w:left="870"/>
        <w:rPr>
          <w:rFonts w:eastAsia="Times New Roman" w:cstheme="minorHAnsi"/>
          <w:lang w:val="de-AT" w:eastAsia="de-AT"/>
        </w:rPr>
      </w:pPr>
    </w:p>
    <w:p w:rsidR="006D64D6" w:rsidRDefault="006D64D6" w:rsidP="006D64D6">
      <w:pPr>
        <w:pStyle w:val="Listenabsatz"/>
        <w:widowControl/>
        <w:spacing w:before="100" w:beforeAutospacing="1" w:after="100" w:afterAutospacing="1" w:line="240" w:lineRule="auto"/>
        <w:ind w:left="870"/>
        <w:rPr>
          <w:rFonts w:eastAsia="Times New Roman" w:cstheme="minorHAnsi"/>
          <w:lang w:val="de-AT" w:eastAsia="de-AT"/>
        </w:rPr>
      </w:pPr>
      <w:r w:rsidRPr="007C4AEF">
        <w:rPr>
          <w:rFonts w:eastAsia="Times New Roman" w:cstheme="minorHAnsi"/>
          <w:lang w:val="de-AT" w:eastAsia="de-AT"/>
        </w:rPr>
        <w:t xml:space="preserve">Eine solche </w:t>
      </w:r>
      <w:r w:rsidRPr="006E6A3A">
        <w:rPr>
          <w:rFonts w:eastAsia="Times New Roman" w:cstheme="minorHAnsi"/>
          <w:b/>
          <w:lang w:val="de-AT" w:eastAsia="de-AT"/>
        </w:rPr>
        <w:t>erzwungene Wegnahme von Kindern durch staatliche Behörden</w:t>
      </w:r>
      <w:r w:rsidRPr="007C4AEF">
        <w:rPr>
          <w:rFonts w:eastAsia="Times New Roman" w:cstheme="minorHAnsi"/>
          <w:lang w:val="de-AT" w:eastAsia="de-AT"/>
        </w:rPr>
        <w:t xml:space="preserve">, zusammen mit der </w:t>
      </w:r>
      <w:r w:rsidRPr="006E6A3A">
        <w:rPr>
          <w:rFonts w:eastAsia="Times New Roman" w:cstheme="minorHAnsi"/>
          <w:b/>
          <w:lang w:val="de-AT" w:eastAsia="de-AT"/>
        </w:rPr>
        <w:t>Auferlegung von Kontrolle über die Eltern</w:t>
      </w:r>
      <w:r w:rsidRPr="007C4AEF">
        <w:rPr>
          <w:rFonts w:eastAsia="Times New Roman" w:cstheme="minorHAnsi"/>
          <w:lang w:val="de-AT" w:eastAsia="de-AT"/>
        </w:rPr>
        <w:t xml:space="preserve"> — indem diese </w:t>
      </w:r>
      <w:r w:rsidRPr="006E6A3A">
        <w:rPr>
          <w:rFonts w:eastAsia="Times New Roman" w:cstheme="minorHAnsi"/>
          <w:b/>
          <w:lang w:val="de-AT" w:eastAsia="de-AT"/>
        </w:rPr>
        <w:t>gezwungen werden, zu gehorchen, sich zu fügen, zu zahlen</w:t>
      </w:r>
      <w:r w:rsidRPr="007C4AEF">
        <w:rPr>
          <w:rFonts w:eastAsia="Times New Roman" w:cstheme="minorHAnsi"/>
          <w:lang w:val="de-AT" w:eastAsia="de-AT"/>
        </w:rPr>
        <w:t xml:space="preserve"> oder unter Strafandrohung zu arbeiten — stellt eine </w:t>
      </w:r>
      <w:r w:rsidRPr="006E6A3A">
        <w:rPr>
          <w:rFonts w:eastAsia="Times New Roman" w:cstheme="minorHAnsi"/>
          <w:b/>
          <w:lang w:val="de-AT" w:eastAsia="de-AT"/>
        </w:rPr>
        <w:t xml:space="preserve">moderne Form von Leibeigenschaft oder sklavenähnlicher Knechtschaft </w:t>
      </w:r>
      <w:r w:rsidRPr="007C4AEF">
        <w:rPr>
          <w:rFonts w:eastAsia="Times New Roman" w:cstheme="minorHAnsi"/>
          <w:lang w:val="de-AT" w:eastAsia="de-AT"/>
        </w:rPr>
        <w:t xml:space="preserve">dar. Der Elternteil, dem die Freiheit über seine Kinder entzogen und der zur Unterwerfung gezwungen wird, wird damit auf den Status eines Vasallen reduziert, unter der Herrschaft des Staates (oder der Institution), der Befugnisse ähnlich dem Eigentum ausübt. Dies ist nach </w:t>
      </w:r>
      <w:r w:rsidRPr="006E6A3A">
        <w:rPr>
          <w:rFonts w:eastAsia="Times New Roman" w:cstheme="minorHAnsi"/>
          <w:b/>
          <w:lang w:val="de-AT" w:eastAsia="de-AT"/>
        </w:rPr>
        <w:t>internationalem Recht strengstens verboten</w:t>
      </w:r>
      <w:r w:rsidRPr="007C4AEF">
        <w:rPr>
          <w:rFonts w:eastAsia="Times New Roman" w:cstheme="minorHAnsi"/>
          <w:lang w:val="de-AT" w:eastAsia="de-AT"/>
        </w:rPr>
        <w:t xml:space="preserve">, </w:t>
      </w:r>
      <w:r w:rsidRPr="006E6A3A">
        <w:rPr>
          <w:rFonts w:eastAsia="Times New Roman" w:cstheme="minorHAnsi"/>
          <w:b/>
          <w:lang w:val="de-AT" w:eastAsia="de-AT"/>
        </w:rPr>
        <w:t>insbesondere nach dem Sklaverei-Übereinkommen und seinen Zusatzinstrumenten</w:t>
      </w:r>
      <w:r w:rsidRPr="007C4AEF">
        <w:rPr>
          <w:rFonts w:eastAsia="Times New Roman" w:cstheme="minorHAnsi"/>
          <w:lang w:val="de-AT" w:eastAsia="de-AT"/>
        </w:rPr>
        <w:t xml:space="preserve">, die die Staaten verpflichten, nicht nur den Handel mit Sklaven, sondern alle Institutionen und Praktiken, die Sklaverei ähneln, </w:t>
      </w:r>
      <w:r w:rsidRPr="006E6A3A">
        <w:rPr>
          <w:rFonts w:eastAsia="Times New Roman" w:cstheme="minorHAnsi"/>
          <w:b/>
          <w:lang w:val="de-AT" w:eastAsia="de-AT"/>
        </w:rPr>
        <w:t>abzuschaffen</w:t>
      </w:r>
      <w:r w:rsidRPr="007C4AEF">
        <w:rPr>
          <w:rFonts w:eastAsia="Times New Roman" w:cstheme="minorHAnsi"/>
          <w:lang w:val="de-AT" w:eastAsia="de-AT"/>
        </w:rPr>
        <w:t>.</w:t>
      </w:r>
    </w:p>
    <w:p w:rsidR="006D64D6" w:rsidRPr="007C4AEF" w:rsidRDefault="006D64D6" w:rsidP="006D64D6">
      <w:pPr>
        <w:pStyle w:val="Listenabsatz"/>
        <w:widowControl/>
        <w:spacing w:before="100" w:beforeAutospacing="1" w:after="100" w:afterAutospacing="1" w:line="240" w:lineRule="auto"/>
        <w:ind w:left="870"/>
        <w:rPr>
          <w:rFonts w:eastAsia="Times New Roman" w:cstheme="minorHAnsi"/>
          <w:lang w:val="de-AT" w:eastAsia="de-AT"/>
        </w:rPr>
      </w:pPr>
    </w:p>
    <w:p w:rsidR="006D64D6" w:rsidRDefault="006D64D6" w:rsidP="006D64D6">
      <w:pPr>
        <w:pStyle w:val="Listenabsatz"/>
        <w:widowControl/>
        <w:spacing w:before="100" w:beforeAutospacing="1" w:after="100" w:afterAutospacing="1" w:line="240" w:lineRule="auto"/>
        <w:ind w:left="870"/>
        <w:rPr>
          <w:rFonts w:eastAsia="Times New Roman" w:cstheme="minorHAnsi"/>
          <w:lang w:val="de-AT" w:eastAsia="de-AT"/>
        </w:rPr>
      </w:pPr>
      <w:r>
        <w:rPr>
          <w:rFonts w:eastAsia="Times New Roman" w:cstheme="minorHAnsi"/>
          <w:b/>
          <w:bCs/>
          <w:lang w:val="de-AT" w:eastAsia="de-AT"/>
        </w:rPr>
        <w:t>[</w:t>
      </w:r>
      <w:r w:rsidRPr="007C4AEF">
        <w:rPr>
          <w:rFonts w:eastAsia="Times New Roman" w:cstheme="minorHAnsi"/>
          <w:b/>
          <w:bCs/>
          <w:lang w:val="de-AT" w:eastAsia="de-AT"/>
        </w:rPr>
        <w:t>Zu Österreich:</w:t>
      </w:r>
      <w:r w:rsidRPr="007C4AEF">
        <w:rPr>
          <w:rFonts w:eastAsia="Times New Roman" w:cstheme="minorHAnsi"/>
          <w:lang w:val="de-AT" w:eastAsia="de-AT"/>
        </w:rPr>
        <w:t xml:space="preserve"> Österreich hat das Sklaverei</w:t>
      </w:r>
      <w:r>
        <w:rPr>
          <w:rFonts w:eastAsia="Times New Roman" w:cstheme="minorHAnsi"/>
          <w:lang w:val="de-AT" w:eastAsia="de-AT"/>
        </w:rPr>
        <w:t>-Ü</w:t>
      </w:r>
      <w:r w:rsidRPr="007C4AEF">
        <w:rPr>
          <w:rFonts w:eastAsia="Times New Roman" w:cstheme="minorHAnsi"/>
          <w:lang w:val="de-AT" w:eastAsia="de-AT"/>
        </w:rPr>
        <w:t>bereinkommen</w:t>
      </w:r>
      <w:r>
        <w:rPr>
          <w:rFonts w:eastAsia="Times New Roman" w:cstheme="minorHAnsi"/>
          <w:lang w:val="de-AT" w:eastAsia="de-AT"/>
        </w:rPr>
        <w:t xml:space="preserve"> </w:t>
      </w:r>
      <w:r w:rsidRPr="007C4AEF">
        <w:rPr>
          <w:rFonts w:eastAsia="Times New Roman" w:cstheme="minorHAnsi"/>
          <w:lang w:val="de-AT" w:eastAsia="de-AT"/>
        </w:rPr>
        <w:t>von 1926 am 16. Juli 1954 ratifiziert. Innerstaatlich verbietet das österreichische Strafgesetzbuch die</w:t>
      </w:r>
      <w:r>
        <w:rPr>
          <w:rFonts w:eastAsia="Times New Roman" w:cstheme="minorHAnsi"/>
          <w:lang w:val="de-AT" w:eastAsia="de-AT"/>
        </w:rPr>
        <w:t xml:space="preserve"> Freiheitsberaubung in Form von</w:t>
      </w:r>
    </w:p>
    <w:p w:rsidR="006D64D6" w:rsidRPr="000F1A4D" w:rsidRDefault="006D64D6" w:rsidP="006D64D6">
      <w:pPr>
        <w:pStyle w:val="Listenabsatz"/>
        <w:widowControl/>
        <w:spacing w:after="0" w:line="240" w:lineRule="auto"/>
        <w:ind w:left="870"/>
        <w:rPr>
          <w:rFonts w:eastAsia="Times New Roman" w:cstheme="minorHAnsi"/>
          <w:lang w:val="de-AT" w:eastAsia="de-AT"/>
        </w:rPr>
      </w:pPr>
      <w:r w:rsidRPr="000F1A4D">
        <w:rPr>
          <w:rFonts w:eastAsia="Times New Roman" w:cstheme="minorHAnsi"/>
          <w:lang w:val="de-AT" w:eastAsia="de-AT"/>
        </w:rPr>
        <w:t>Sklaverei oder sklavenähnlichen Zuständen sowie das Versklaven einer Person.]</w:t>
      </w:r>
    </w:p>
    <w:p w:rsidR="006D64D6" w:rsidRPr="000F1A4D" w:rsidRDefault="006D64D6" w:rsidP="009A2A51">
      <w:pPr>
        <w:pStyle w:val="StandardWeb"/>
        <w:numPr>
          <w:ilvl w:val="0"/>
          <w:numId w:val="10"/>
        </w:numPr>
        <w:spacing w:before="60" w:beforeAutospacing="0" w:after="0" w:afterAutospacing="0"/>
        <w:rPr>
          <w:rFonts w:asciiTheme="minorHAnsi" w:hAnsiTheme="minorHAnsi" w:cstheme="minorHAnsi"/>
          <w:sz w:val="22"/>
          <w:szCs w:val="22"/>
        </w:rPr>
      </w:pPr>
      <w:r w:rsidRPr="000F1A4D">
        <w:rPr>
          <w:rStyle w:val="Fett"/>
          <w:rFonts w:asciiTheme="minorHAnsi" w:hAnsiTheme="minorHAnsi" w:cstheme="minorHAnsi"/>
          <w:sz w:val="22"/>
          <w:szCs w:val="22"/>
        </w:rPr>
        <w:t>Geiselnahme und Menschenhandel</w:t>
      </w:r>
      <w:r w:rsidRPr="000F1A4D">
        <w:rPr>
          <w:rFonts w:asciiTheme="minorHAnsi" w:hAnsiTheme="minorHAnsi" w:cstheme="minorHAnsi"/>
          <w:sz w:val="22"/>
          <w:szCs w:val="22"/>
        </w:rPr>
        <w:br/>
        <w:t xml:space="preserve">Die zwangsweise Wegnahme von Kindern von ihren Eltern und die Verweigerung der Rückführung stellen nicht nur sklavenähnliche Praktiken dar, sondern fallen auch unter die Verbote der </w:t>
      </w:r>
      <w:r w:rsidRPr="000F1A4D">
        <w:rPr>
          <w:rStyle w:val="Fett"/>
          <w:rFonts w:asciiTheme="minorHAnsi" w:hAnsiTheme="minorHAnsi" w:cstheme="minorHAnsi"/>
          <w:sz w:val="22"/>
          <w:szCs w:val="22"/>
        </w:rPr>
        <w:t>Geiselnahme</w:t>
      </w:r>
      <w:r w:rsidRPr="000F1A4D">
        <w:rPr>
          <w:rFonts w:asciiTheme="minorHAnsi" w:hAnsiTheme="minorHAnsi" w:cstheme="minorHAnsi"/>
          <w:sz w:val="22"/>
          <w:szCs w:val="22"/>
        </w:rPr>
        <w:t xml:space="preserve"> und des </w:t>
      </w:r>
      <w:r w:rsidRPr="000F1A4D">
        <w:rPr>
          <w:rStyle w:val="Fett"/>
          <w:rFonts w:asciiTheme="minorHAnsi" w:hAnsiTheme="minorHAnsi" w:cstheme="minorHAnsi"/>
          <w:sz w:val="22"/>
          <w:szCs w:val="22"/>
        </w:rPr>
        <w:t>Menschenhandels</w:t>
      </w:r>
      <w:r w:rsidRPr="000F1A4D">
        <w:rPr>
          <w:rFonts w:asciiTheme="minorHAnsi" w:hAnsiTheme="minorHAnsi" w:cstheme="minorHAnsi"/>
          <w:sz w:val="22"/>
          <w:szCs w:val="22"/>
        </w:rPr>
        <w:t>. Das Völkerrecht (</w:t>
      </w:r>
      <w:r w:rsidRPr="009442FF">
        <w:rPr>
          <w:rFonts w:asciiTheme="minorHAnsi" w:hAnsiTheme="minorHAnsi" w:cstheme="minorHAnsi"/>
          <w:b/>
          <w:sz w:val="22"/>
          <w:szCs w:val="22"/>
        </w:rPr>
        <w:t>Internationale Konvention gegen Geiselnahme, UN-Palermo-Protokoll und einschlägige EU-Richtlinien</w:t>
      </w:r>
      <w:r w:rsidRPr="000F1A4D">
        <w:rPr>
          <w:rFonts w:asciiTheme="minorHAnsi" w:hAnsiTheme="minorHAnsi" w:cstheme="minorHAnsi"/>
          <w:sz w:val="22"/>
          <w:szCs w:val="22"/>
        </w:rPr>
        <w:t>) verbietet ausdrücklich:</w:t>
      </w:r>
    </w:p>
    <w:p w:rsidR="006D64D6" w:rsidRPr="000F1A4D" w:rsidRDefault="006D64D6" w:rsidP="009A2A51">
      <w:pPr>
        <w:pStyle w:val="StandardWeb"/>
        <w:numPr>
          <w:ilvl w:val="1"/>
          <w:numId w:val="10"/>
        </w:numPr>
        <w:spacing w:before="0" w:beforeAutospacing="0" w:after="0" w:afterAutospacing="0"/>
        <w:rPr>
          <w:rFonts w:asciiTheme="minorHAnsi" w:hAnsiTheme="minorHAnsi" w:cstheme="minorHAnsi"/>
          <w:sz w:val="22"/>
          <w:szCs w:val="22"/>
        </w:rPr>
      </w:pPr>
      <w:r w:rsidRPr="000F1A4D">
        <w:rPr>
          <w:rFonts w:asciiTheme="minorHAnsi" w:hAnsiTheme="minorHAnsi" w:cstheme="minorHAnsi"/>
          <w:sz w:val="22"/>
          <w:szCs w:val="22"/>
        </w:rPr>
        <w:t>Die Ergreifung oder Freiheitsentziehung von Personen, um andere zu Handlungen oder Unterlassungen zu zwingen (</w:t>
      </w:r>
      <w:r w:rsidRPr="009442FF">
        <w:rPr>
          <w:rFonts w:asciiTheme="minorHAnsi" w:hAnsiTheme="minorHAnsi" w:cstheme="minorHAnsi"/>
          <w:b/>
          <w:sz w:val="22"/>
          <w:szCs w:val="22"/>
        </w:rPr>
        <w:t>Geiselnahme</w:t>
      </w:r>
      <w:r w:rsidRPr="000F1A4D">
        <w:rPr>
          <w:rFonts w:asciiTheme="minorHAnsi" w:hAnsiTheme="minorHAnsi" w:cstheme="minorHAnsi"/>
          <w:sz w:val="22"/>
          <w:szCs w:val="22"/>
        </w:rPr>
        <w:t>).</w:t>
      </w:r>
    </w:p>
    <w:p w:rsidR="006D64D6" w:rsidRPr="000F1A4D" w:rsidRDefault="006D64D6" w:rsidP="009A2A51">
      <w:pPr>
        <w:pStyle w:val="StandardWeb"/>
        <w:numPr>
          <w:ilvl w:val="1"/>
          <w:numId w:val="10"/>
        </w:numPr>
        <w:spacing w:before="0" w:beforeAutospacing="0" w:after="0" w:afterAutospacing="0"/>
        <w:rPr>
          <w:rFonts w:asciiTheme="minorHAnsi" w:hAnsiTheme="minorHAnsi" w:cstheme="minorHAnsi"/>
          <w:sz w:val="22"/>
          <w:szCs w:val="22"/>
        </w:rPr>
      </w:pPr>
      <w:r w:rsidRPr="000F1A4D">
        <w:rPr>
          <w:rFonts w:asciiTheme="minorHAnsi" w:hAnsiTheme="minorHAnsi" w:cstheme="minorHAnsi"/>
          <w:sz w:val="22"/>
          <w:szCs w:val="22"/>
        </w:rPr>
        <w:t>Die Anwerbung, Überführung, Beherbergung oder Aufnahme von Personen durch Zwang, Entführung oder Missbrauch von Macht zum Zweck der Ausbeutung (</w:t>
      </w:r>
      <w:r w:rsidRPr="009442FF">
        <w:rPr>
          <w:rFonts w:asciiTheme="minorHAnsi" w:hAnsiTheme="minorHAnsi" w:cstheme="minorHAnsi"/>
          <w:b/>
          <w:sz w:val="22"/>
          <w:szCs w:val="22"/>
        </w:rPr>
        <w:t>Menschenhandel</w:t>
      </w:r>
      <w:r w:rsidRPr="000F1A4D">
        <w:rPr>
          <w:rFonts w:asciiTheme="minorHAnsi" w:hAnsiTheme="minorHAnsi" w:cstheme="minorHAnsi"/>
          <w:sz w:val="22"/>
          <w:szCs w:val="22"/>
        </w:rPr>
        <w:t>).</w:t>
      </w:r>
    </w:p>
    <w:p w:rsidR="006D64D6" w:rsidRDefault="006D64D6" w:rsidP="009A2A51">
      <w:pPr>
        <w:pStyle w:val="StandardWeb"/>
        <w:numPr>
          <w:ilvl w:val="1"/>
          <w:numId w:val="10"/>
        </w:numPr>
        <w:spacing w:before="0" w:beforeAutospacing="0" w:after="0" w:afterAutospacing="0"/>
        <w:rPr>
          <w:rFonts w:asciiTheme="minorHAnsi" w:hAnsiTheme="minorHAnsi" w:cstheme="minorHAnsi"/>
          <w:sz w:val="22"/>
          <w:szCs w:val="22"/>
        </w:rPr>
      </w:pPr>
      <w:r w:rsidRPr="000F1A4D">
        <w:rPr>
          <w:rFonts w:asciiTheme="minorHAnsi" w:hAnsiTheme="minorHAnsi" w:cstheme="minorHAnsi"/>
          <w:sz w:val="22"/>
          <w:szCs w:val="22"/>
        </w:rPr>
        <w:t>Wenn Kinder entzogen und in Pflege- oder Heimeinrichtungen — oder beim bekannt gewalttätigen Elternteil — untergebracht werden, während die Eltern gezwungen werden, sich zu fügen, zu zahlen oder unter Strafandrohung zu unterwerfen, stellt dies eine unrechtmäßige Geiselnahme und einen Menschenhandel nach internationalen Standards dar.</w:t>
      </w:r>
    </w:p>
    <w:p w:rsidR="006D64D6" w:rsidRDefault="006D64D6" w:rsidP="006D64D6">
      <w:pPr>
        <w:pStyle w:val="StandardWeb"/>
        <w:spacing w:before="0" w:beforeAutospacing="0" w:after="0" w:afterAutospacing="0"/>
        <w:rPr>
          <w:rFonts w:asciiTheme="minorHAnsi" w:hAnsiTheme="minorHAnsi" w:cstheme="minorHAnsi"/>
          <w:sz w:val="22"/>
          <w:szCs w:val="22"/>
        </w:rPr>
      </w:pPr>
    </w:p>
    <w:p w:rsidR="006D64D6" w:rsidRPr="00935A16" w:rsidRDefault="006D64D6" w:rsidP="006D64D6">
      <w:pPr>
        <w:pStyle w:val="StandardWeb"/>
        <w:spacing w:before="0" w:beforeAutospacing="0" w:after="0" w:afterAutospacing="0"/>
        <w:ind w:left="851"/>
        <w:rPr>
          <w:rFonts w:asciiTheme="minorHAnsi" w:hAnsiTheme="minorHAnsi" w:cstheme="minorHAnsi"/>
          <w:sz w:val="22"/>
          <w:szCs w:val="22"/>
        </w:rPr>
      </w:pPr>
      <w:r w:rsidRPr="000F1A4D">
        <w:rPr>
          <w:rFonts w:asciiTheme="minorHAnsi" w:hAnsiTheme="minorHAnsi" w:cstheme="minorHAnsi"/>
          <w:sz w:val="22"/>
          <w:szCs w:val="22"/>
        </w:rPr>
        <w:t xml:space="preserve">Diese Handlungen sind </w:t>
      </w:r>
      <w:r w:rsidRPr="000F1A4D">
        <w:rPr>
          <w:rStyle w:val="Fett"/>
          <w:rFonts w:asciiTheme="minorHAnsi" w:hAnsiTheme="minorHAnsi" w:cstheme="minorHAnsi"/>
          <w:sz w:val="22"/>
          <w:szCs w:val="22"/>
        </w:rPr>
        <w:t>zwingendes Völkerrecht (jus cogens)</w:t>
      </w:r>
      <w:r w:rsidRPr="000F1A4D">
        <w:rPr>
          <w:rFonts w:asciiTheme="minorHAnsi" w:hAnsiTheme="minorHAnsi" w:cstheme="minorHAnsi"/>
          <w:sz w:val="22"/>
          <w:szCs w:val="22"/>
        </w:rPr>
        <w:t xml:space="preserve">, lösen </w:t>
      </w:r>
      <w:r w:rsidRPr="000F1A4D">
        <w:rPr>
          <w:rFonts w:asciiTheme="minorHAnsi" w:hAnsiTheme="minorHAnsi" w:cstheme="minorHAnsi"/>
          <w:b/>
          <w:sz w:val="22"/>
          <w:szCs w:val="22"/>
        </w:rPr>
        <w:t>erga-omnes</w:t>
      </w:r>
      <w:r w:rsidRPr="000F1A4D">
        <w:rPr>
          <w:rFonts w:asciiTheme="minorHAnsi" w:hAnsiTheme="minorHAnsi" w:cstheme="minorHAnsi"/>
          <w:sz w:val="22"/>
          <w:szCs w:val="22"/>
        </w:rPr>
        <w:t>-Verpflichtungen aus und verpflichten die Republik/Nation</w:t>
      </w:r>
      <w:r>
        <w:rPr>
          <w:rFonts w:asciiTheme="minorHAnsi" w:hAnsiTheme="minorHAnsi" w:cstheme="minorHAnsi"/>
          <w:sz w:val="22"/>
          <w:szCs w:val="22"/>
        </w:rPr>
        <w:t>/Land</w:t>
      </w:r>
      <w:r w:rsidRPr="000F1A4D">
        <w:rPr>
          <w:rFonts w:asciiTheme="minorHAnsi" w:hAnsiTheme="minorHAnsi" w:cstheme="minorHAnsi"/>
          <w:sz w:val="22"/>
          <w:szCs w:val="22"/>
        </w:rPr>
        <w:t xml:space="preserve"> und deren Versicherer zu sofortiger Beendigung, Rückführung und Wiedergutmachung.</w:t>
      </w:r>
    </w:p>
    <w:p w:rsidR="006D64D6" w:rsidRDefault="006D64D6" w:rsidP="006D64D6">
      <w:pPr>
        <w:pStyle w:val="Listenabsatz"/>
        <w:spacing w:after="0"/>
        <w:ind w:left="870"/>
        <w:rPr>
          <w:rFonts w:cstheme="minorHAnsi"/>
          <w:b/>
        </w:rPr>
      </w:pPr>
    </w:p>
    <w:p w:rsidR="006D64D6" w:rsidRPr="002E6E06" w:rsidRDefault="009B475D" w:rsidP="006D64D6">
      <w:pPr>
        <w:widowControl/>
        <w:spacing w:after="0" w:line="240" w:lineRule="auto"/>
        <w:rPr>
          <w:rFonts w:eastAsia="Times New Roman" w:cstheme="minorHAnsi"/>
          <w:lang w:val="de-AT" w:eastAsia="de-AT"/>
        </w:rPr>
      </w:pPr>
      <w:r>
        <w:rPr>
          <w:rFonts w:eastAsia="Times New Roman" w:cstheme="minorHAnsi"/>
          <w:bCs/>
          <w:lang w:val="de-AT" w:eastAsia="de-AT"/>
        </w:rPr>
        <w:t>11</w:t>
      </w:r>
      <w:r w:rsidR="006D64D6" w:rsidRPr="007D0EF8">
        <w:rPr>
          <w:rFonts w:eastAsia="Times New Roman" w:cstheme="minorHAnsi"/>
          <w:bCs/>
          <w:lang w:val="de-AT" w:eastAsia="de-AT"/>
        </w:rPr>
        <w:t>)</w:t>
      </w:r>
      <w:r w:rsidR="006D64D6" w:rsidRPr="002E6E06">
        <w:rPr>
          <w:rFonts w:eastAsia="Times New Roman" w:cstheme="minorHAnsi"/>
          <w:b/>
          <w:bCs/>
          <w:lang w:val="de-AT" w:eastAsia="de-AT"/>
        </w:rPr>
        <w:t xml:space="preserve"> Peremptory norms (jus cogens) &amp; erga omnes obligations.</w:t>
      </w:r>
      <w:r w:rsidR="006D64D6" w:rsidRPr="002E6E06">
        <w:rPr>
          <w:rFonts w:eastAsia="Times New Roman" w:cstheme="minorHAnsi"/>
          <w:lang w:val="de-AT" w:eastAsia="de-AT"/>
        </w:rPr>
        <w:br/>
        <w:t xml:space="preserve">The prohibitions of </w:t>
      </w:r>
      <w:r w:rsidR="006D64D6" w:rsidRPr="002E6E06">
        <w:rPr>
          <w:rFonts w:eastAsia="Times New Roman" w:cstheme="minorHAnsi"/>
          <w:b/>
          <w:bCs/>
          <w:lang w:val="de-AT" w:eastAsia="de-AT"/>
        </w:rPr>
        <w:t>genocide, torture, and crimes against humanity</w:t>
      </w:r>
      <w:r w:rsidR="006D64D6" w:rsidRPr="002E6E06">
        <w:rPr>
          <w:rFonts w:eastAsia="Times New Roman" w:cstheme="minorHAnsi"/>
          <w:lang w:val="de-AT" w:eastAsia="de-AT"/>
        </w:rPr>
        <w:t xml:space="preserve"> are </w:t>
      </w:r>
      <w:r w:rsidR="006D64D6" w:rsidRPr="002E6E06">
        <w:rPr>
          <w:rFonts w:eastAsia="Times New Roman" w:cstheme="minorHAnsi"/>
          <w:b/>
          <w:bCs/>
          <w:lang w:val="de-AT" w:eastAsia="de-AT"/>
        </w:rPr>
        <w:t>peremptory norms</w:t>
      </w:r>
      <w:r w:rsidR="006D64D6" w:rsidRPr="002E6E06">
        <w:rPr>
          <w:rFonts w:eastAsia="Times New Roman" w:cstheme="minorHAnsi"/>
          <w:lang w:val="de-AT" w:eastAsia="de-AT"/>
        </w:rPr>
        <w:t xml:space="preserve"> and obligations </w:t>
      </w:r>
      <w:r w:rsidR="006D64D6" w:rsidRPr="007D0EF8">
        <w:rPr>
          <w:rFonts w:eastAsia="Times New Roman" w:cstheme="minorHAnsi"/>
          <w:bCs/>
          <w:lang w:val="de-AT" w:eastAsia="de-AT"/>
        </w:rPr>
        <w:t>owed to all</w:t>
      </w:r>
      <w:r w:rsidR="006D64D6" w:rsidRPr="002E6E06">
        <w:rPr>
          <w:rFonts w:eastAsia="Times New Roman" w:cstheme="minorHAnsi"/>
          <w:lang w:val="de-AT" w:eastAsia="de-AT"/>
        </w:rPr>
        <w:t xml:space="preserve">. They </w:t>
      </w:r>
      <w:r w:rsidR="006D64D6" w:rsidRPr="002E6E06">
        <w:rPr>
          <w:rFonts w:eastAsia="Times New Roman" w:cstheme="minorHAnsi"/>
          <w:b/>
          <w:bCs/>
          <w:lang w:val="de-AT" w:eastAsia="de-AT"/>
        </w:rPr>
        <w:t>cannot be derogated</w:t>
      </w:r>
      <w:r w:rsidR="006D64D6" w:rsidRPr="002E6E06">
        <w:rPr>
          <w:rFonts w:eastAsia="Times New Roman" w:cstheme="minorHAnsi"/>
          <w:lang w:val="de-AT" w:eastAsia="de-AT"/>
        </w:rPr>
        <w:t xml:space="preserve">, </w:t>
      </w:r>
      <w:r w:rsidR="006D64D6" w:rsidRPr="002E6E06">
        <w:rPr>
          <w:rFonts w:eastAsia="Times New Roman" w:cstheme="minorHAnsi"/>
          <w:b/>
          <w:bCs/>
          <w:lang w:val="de-AT" w:eastAsia="de-AT"/>
        </w:rPr>
        <w:t>immunity does not attach</w:t>
      </w:r>
      <w:r w:rsidR="006D64D6" w:rsidRPr="002E6E06">
        <w:rPr>
          <w:rFonts w:eastAsia="Times New Roman" w:cstheme="minorHAnsi"/>
          <w:lang w:val="de-AT" w:eastAsia="de-AT"/>
        </w:rPr>
        <w:t xml:space="preserve">, </w:t>
      </w:r>
      <w:r w:rsidR="006D64D6" w:rsidRPr="002E6E06">
        <w:rPr>
          <w:rFonts w:eastAsia="Times New Roman" w:cstheme="minorHAnsi"/>
          <w:b/>
          <w:bCs/>
          <w:lang w:val="de-AT" w:eastAsia="de-AT"/>
        </w:rPr>
        <w:t>no limitation period</w:t>
      </w:r>
      <w:r w:rsidR="006D64D6" w:rsidRPr="002E6E06">
        <w:rPr>
          <w:rFonts w:eastAsia="Times New Roman" w:cstheme="minorHAnsi"/>
          <w:lang w:val="de-AT" w:eastAsia="de-AT"/>
        </w:rPr>
        <w:t xml:space="preserve"> defeats them, and </w:t>
      </w:r>
      <w:r w:rsidR="006D64D6" w:rsidRPr="002E6E06">
        <w:rPr>
          <w:rFonts w:eastAsia="Times New Roman" w:cstheme="minorHAnsi"/>
          <w:b/>
          <w:bCs/>
          <w:lang w:val="de-AT" w:eastAsia="de-AT"/>
        </w:rPr>
        <w:t>“orders”</w:t>
      </w:r>
      <w:r w:rsidR="006D64D6" w:rsidRPr="002E6E06">
        <w:rPr>
          <w:rFonts w:eastAsia="Times New Roman" w:cstheme="minorHAnsi"/>
          <w:lang w:val="de-AT" w:eastAsia="de-AT"/>
        </w:rPr>
        <w:t xml:space="preserve"> are no defense.</w:t>
      </w:r>
    </w:p>
    <w:p w:rsidR="006D64D6" w:rsidRPr="002E6E06" w:rsidRDefault="009B475D" w:rsidP="006D64D6">
      <w:pPr>
        <w:widowControl/>
        <w:spacing w:before="60" w:after="0" w:line="240" w:lineRule="auto"/>
        <w:rPr>
          <w:rFonts w:eastAsia="Times New Roman" w:cstheme="minorHAnsi"/>
          <w:lang w:val="de-AT" w:eastAsia="de-AT"/>
        </w:rPr>
      </w:pPr>
      <w:r>
        <w:rPr>
          <w:rStyle w:val="Fett"/>
          <w:rFonts w:cstheme="minorHAnsi"/>
          <w:b w:val="0"/>
        </w:rPr>
        <w:t>11</w:t>
      </w:r>
      <w:r w:rsidR="006D64D6" w:rsidRPr="007D0EF8">
        <w:rPr>
          <w:rStyle w:val="Fett"/>
          <w:rFonts w:cstheme="minorHAnsi"/>
          <w:b w:val="0"/>
        </w:rPr>
        <w:t>)</w:t>
      </w:r>
      <w:r w:rsidR="006D64D6" w:rsidRPr="002E6E06">
        <w:rPr>
          <w:rStyle w:val="Fett"/>
          <w:rFonts w:cstheme="minorHAnsi"/>
        </w:rPr>
        <w:t xml:space="preserve"> Zwingendes Völkerrecht (jus cogens) &amp; erga-omnes-Verpflichtungen.</w:t>
      </w:r>
      <w:r w:rsidR="006D64D6" w:rsidRPr="002E6E06">
        <w:rPr>
          <w:rFonts w:cstheme="minorHAnsi"/>
        </w:rPr>
        <w:br/>
        <w:t xml:space="preserve">Die Verbote von </w:t>
      </w:r>
      <w:r w:rsidR="006D64D6" w:rsidRPr="002E6E06">
        <w:rPr>
          <w:rStyle w:val="Fett"/>
          <w:rFonts w:cstheme="minorHAnsi"/>
        </w:rPr>
        <w:t>Völkermord, Folter und Verbrechen gegen die Menschlichkeit</w:t>
      </w:r>
      <w:r w:rsidR="006D64D6" w:rsidRPr="002E6E06">
        <w:rPr>
          <w:rFonts w:cstheme="minorHAnsi"/>
        </w:rPr>
        <w:t xml:space="preserve"> sind </w:t>
      </w:r>
      <w:r w:rsidR="006D64D6" w:rsidRPr="002E6E06">
        <w:rPr>
          <w:rStyle w:val="Fett"/>
          <w:rFonts w:cstheme="minorHAnsi"/>
        </w:rPr>
        <w:t>zwingendes Recht</w:t>
      </w:r>
      <w:r w:rsidR="006D64D6" w:rsidRPr="002E6E06">
        <w:rPr>
          <w:rFonts w:cstheme="minorHAnsi"/>
        </w:rPr>
        <w:t xml:space="preserve"> und </w:t>
      </w:r>
      <w:r w:rsidR="006D64D6" w:rsidRPr="007D0EF8">
        <w:rPr>
          <w:rStyle w:val="Fett"/>
          <w:rFonts w:cstheme="minorHAnsi"/>
          <w:b w:val="0"/>
        </w:rPr>
        <w:t>gegenüber allen geschuldet</w:t>
      </w:r>
      <w:r w:rsidR="006D64D6" w:rsidRPr="002E6E06">
        <w:rPr>
          <w:rFonts w:cstheme="minorHAnsi"/>
        </w:rPr>
        <w:t xml:space="preserve">. </w:t>
      </w:r>
      <w:r w:rsidR="006D64D6" w:rsidRPr="002E6E06">
        <w:rPr>
          <w:rStyle w:val="Fett"/>
          <w:rFonts w:cstheme="minorHAnsi"/>
        </w:rPr>
        <w:t>Keine Abweichung</w:t>
      </w:r>
      <w:r w:rsidR="006D64D6" w:rsidRPr="002E6E06">
        <w:rPr>
          <w:rFonts w:cstheme="minorHAnsi"/>
        </w:rPr>
        <w:t xml:space="preserve">, </w:t>
      </w:r>
      <w:r w:rsidR="006D64D6" w:rsidRPr="002E6E06">
        <w:rPr>
          <w:rStyle w:val="Fett"/>
          <w:rFonts w:cstheme="minorHAnsi"/>
        </w:rPr>
        <w:t>keine Immunität</w:t>
      </w:r>
      <w:r w:rsidR="006D64D6" w:rsidRPr="002E6E06">
        <w:rPr>
          <w:rFonts w:cstheme="minorHAnsi"/>
        </w:rPr>
        <w:t xml:space="preserve">, </w:t>
      </w:r>
      <w:r w:rsidR="006D64D6" w:rsidRPr="002E6E06">
        <w:rPr>
          <w:rStyle w:val="Fett"/>
          <w:rFonts w:cstheme="minorHAnsi"/>
        </w:rPr>
        <w:t>keine Verjährung</w:t>
      </w:r>
      <w:r w:rsidR="006D64D6" w:rsidRPr="002E6E06">
        <w:rPr>
          <w:rFonts w:cstheme="minorHAnsi"/>
        </w:rPr>
        <w:t xml:space="preserve">; </w:t>
      </w:r>
      <w:r w:rsidR="006D64D6" w:rsidRPr="002E6E06">
        <w:rPr>
          <w:rStyle w:val="Fett"/>
          <w:rFonts w:cstheme="minorHAnsi"/>
        </w:rPr>
        <w:t>„Befehle“</w:t>
      </w:r>
      <w:r w:rsidR="006D64D6" w:rsidRPr="002E6E06">
        <w:rPr>
          <w:rFonts w:cstheme="minorHAnsi"/>
        </w:rPr>
        <w:t xml:space="preserve"> sind </w:t>
      </w:r>
      <w:r w:rsidR="006D64D6" w:rsidRPr="002E6E06">
        <w:rPr>
          <w:rStyle w:val="Fett"/>
          <w:rFonts w:cstheme="minorHAnsi"/>
        </w:rPr>
        <w:t>keine Rechtfertigung</w:t>
      </w:r>
      <w:r w:rsidR="006D64D6" w:rsidRPr="002E6E06">
        <w:rPr>
          <w:rFonts w:cstheme="minorHAnsi"/>
        </w:rPr>
        <w:t>.</w:t>
      </w:r>
    </w:p>
    <w:p w:rsidR="006D64D6" w:rsidRPr="002E6E06" w:rsidRDefault="009B475D" w:rsidP="006D64D6">
      <w:pPr>
        <w:widowControl/>
        <w:spacing w:before="240" w:after="0" w:line="240" w:lineRule="auto"/>
        <w:rPr>
          <w:rFonts w:eastAsia="Times New Roman" w:cstheme="minorHAnsi"/>
          <w:lang w:val="de-AT" w:eastAsia="de-AT"/>
        </w:rPr>
      </w:pPr>
      <w:r>
        <w:rPr>
          <w:rFonts w:eastAsia="Times New Roman" w:cstheme="minorHAnsi"/>
          <w:bCs/>
          <w:lang w:val="de-AT" w:eastAsia="de-AT"/>
        </w:rPr>
        <w:t>12</w:t>
      </w:r>
      <w:r w:rsidR="006D64D6" w:rsidRPr="007D0EF8">
        <w:rPr>
          <w:rFonts w:eastAsia="Times New Roman" w:cstheme="minorHAnsi"/>
          <w:bCs/>
          <w:lang w:val="de-AT" w:eastAsia="de-AT"/>
        </w:rPr>
        <w:t>)</w:t>
      </w:r>
      <w:r w:rsidR="006D64D6" w:rsidRPr="002E6E06">
        <w:rPr>
          <w:rFonts w:eastAsia="Times New Roman" w:cstheme="minorHAnsi"/>
          <w:b/>
          <w:bCs/>
          <w:lang w:val="de-AT" w:eastAsia="de-AT"/>
        </w:rPr>
        <w:t xml:space="preserve"> Command responsibility, complicity, and “color of law.”</w:t>
      </w:r>
      <w:r w:rsidR="006D64D6" w:rsidRPr="002E6E06">
        <w:rPr>
          <w:rFonts w:eastAsia="Times New Roman" w:cstheme="minorHAnsi"/>
          <w:lang w:val="de-AT" w:eastAsia="de-AT"/>
        </w:rPr>
        <w:br/>
        <w:t xml:space="preserve">Liability attaches to </w:t>
      </w:r>
      <w:r w:rsidR="006D64D6" w:rsidRPr="00EF084E">
        <w:rPr>
          <w:rFonts w:eastAsia="Times New Roman" w:cstheme="minorHAnsi"/>
          <w:b/>
          <w:bCs/>
          <w:lang w:val="de-AT" w:eastAsia="de-AT"/>
        </w:rPr>
        <w:t>superiors</w:t>
      </w:r>
      <w:r w:rsidR="006D64D6" w:rsidRPr="002E6E06">
        <w:rPr>
          <w:rFonts w:eastAsia="Times New Roman" w:cstheme="minorHAnsi"/>
          <w:lang w:val="de-AT" w:eastAsia="de-AT"/>
        </w:rPr>
        <w:t xml:space="preserve"> who knew or should have known and failed to prevent or punish; to </w:t>
      </w:r>
      <w:r w:rsidR="006D64D6" w:rsidRPr="002E6E06">
        <w:rPr>
          <w:rFonts w:eastAsia="Times New Roman" w:cstheme="minorHAnsi"/>
          <w:b/>
          <w:bCs/>
          <w:lang w:val="de-AT" w:eastAsia="de-AT"/>
        </w:rPr>
        <w:t>aiding and abetting</w:t>
      </w:r>
      <w:r w:rsidR="006D64D6" w:rsidRPr="002E6E06">
        <w:rPr>
          <w:rFonts w:eastAsia="Times New Roman" w:cstheme="minorHAnsi"/>
          <w:lang w:val="de-AT" w:eastAsia="de-AT"/>
        </w:rPr>
        <w:t xml:space="preserve"> by public and private actors; and to all who act </w:t>
      </w:r>
      <w:r w:rsidR="006D64D6" w:rsidRPr="002E6E06">
        <w:rPr>
          <w:rFonts w:eastAsia="Times New Roman" w:cstheme="minorHAnsi"/>
          <w:b/>
          <w:bCs/>
          <w:lang w:val="de-AT" w:eastAsia="de-AT"/>
        </w:rPr>
        <w:t>under color of law</w:t>
      </w:r>
      <w:r w:rsidR="006D64D6" w:rsidRPr="002E6E06">
        <w:rPr>
          <w:rFonts w:eastAsia="Times New Roman" w:cstheme="minorHAnsi"/>
          <w:lang w:val="de-AT" w:eastAsia="de-AT"/>
        </w:rPr>
        <w:t xml:space="preserve"> (including </w:t>
      </w:r>
      <w:r w:rsidR="006D64D6" w:rsidRPr="002E6E06">
        <w:rPr>
          <w:rFonts w:eastAsia="Times New Roman" w:cstheme="minorHAnsi"/>
          <w:b/>
          <w:bCs/>
          <w:lang w:val="de-AT" w:eastAsia="de-AT"/>
        </w:rPr>
        <w:t>contracted</w:t>
      </w:r>
      <w:r w:rsidR="006D64D6" w:rsidRPr="002E6E06">
        <w:rPr>
          <w:rFonts w:eastAsia="Times New Roman" w:cstheme="minorHAnsi"/>
          <w:lang w:val="de-AT" w:eastAsia="de-AT"/>
        </w:rPr>
        <w:t xml:space="preserve">, </w:t>
      </w:r>
      <w:r w:rsidR="006D64D6" w:rsidRPr="002E6E06">
        <w:rPr>
          <w:rFonts w:eastAsia="Times New Roman" w:cstheme="minorHAnsi"/>
          <w:b/>
          <w:bCs/>
          <w:lang w:val="de-AT" w:eastAsia="de-AT"/>
        </w:rPr>
        <w:t>licensed</w:t>
      </w:r>
      <w:r w:rsidR="006D64D6" w:rsidRPr="002E6E06">
        <w:rPr>
          <w:rFonts w:eastAsia="Times New Roman" w:cstheme="minorHAnsi"/>
          <w:lang w:val="de-AT" w:eastAsia="de-AT"/>
        </w:rPr>
        <w:t xml:space="preserve">, </w:t>
      </w:r>
      <w:r w:rsidR="006D64D6" w:rsidRPr="002E6E06">
        <w:rPr>
          <w:rFonts w:eastAsia="Times New Roman" w:cstheme="minorHAnsi"/>
          <w:b/>
          <w:bCs/>
          <w:lang w:val="de-AT" w:eastAsia="de-AT"/>
        </w:rPr>
        <w:t>delegated</w:t>
      </w:r>
      <w:r w:rsidR="006D64D6" w:rsidRPr="002E6E06">
        <w:rPr>
          <w:rFonts w:eastAsia="Times New Roman" w:cstheme="minorHAnsi"/>
          <w:lang w:val="de-AT" w:eastAsia="de-AT"/>
        </w:rPr>
        <w:t xml:space="preserve">, </w:t>
      </w:r>
      <w:r w:rsidR="006D64D6" w:rsidRPr="002E6E06">
        <w:rPr>
          <w:rFonts w:eastAsia="Times New Roman" w:cstheme="minorHAnsi"/>
          <w:b/>
          <w:bCs/>
          <w:lang w:val="de-AT" w:eastAsia="de-AT"/>
        </w:rPr>
        <w:t>funded</w:t>
      </w:r>
      <w:r w:rsidR="006D64D6" w:rsidRPr="002E6E06">
        <w:rPr>
          <w:rFonts w:eastAsia="Times New Roman" w:cstheme="minorHAnsi"/>
          <w:lang w:val="de-AT" w:eastAsia="de-AT"/>
        </w:rPr>
        <w:t xml:space="preserve">, or </w:t>
      </w:r>
      <w:r w:rsidR="006D64D6" w:rsidRPr="002E6E06">
        <w:rPr>
          <w:rFonts w:eastAsia="Times New Roman" w:cstheme="minorHAnsi"/>
          <w:b/>
          <w:bCs/>
          <w:lang w:val="de-AT" w:eastAsia="de-AT"/>
        </w:rPr>
        <w:t>accredited</w:t>
      </w:r>
      <w:r w:rsidR="006D64D6" w:rsidRPr="002E6E06">
        <w:rPr>
          <w:rFonts w:eastAsia="Times New Roman" w:cstheme="minorHAnsi"/>
          <w:lang w:val="de-AT" w:eastAsia="de-AT"/>
        </w:rPr>
        <w:t xml:space="preserve"> private entities) and </w:t>
      </w:r>
      <w:r w:rsidR="006D64D6" w:rsidRPr="002E6E06">
        <w:rPr>
          <w:rFonts w:eastAsia="Times New Roman" w:cstheme="minorHAnsi"/>
          <w:b/>
          <w:bCs/>
          <w:lang w:val="de-AT" w:eastAsia="de-AT"/>
        </w:rPr>
        <w:t>their insurers</w:t>
      </w:r>
      <w:r w:rsidR="006D64D6" w:rsidRPr="002E6E06">
        <w:rPr>
          <w:rFonts w:eastAsia="Times New Roman" w:cstheme="minorHAnsi"/>
          <w:lang w:val="de-AT" w:eastAsia="de-AT"/>
        </w:rPr>
        <w:t xml:space="preserve"> who enable or shield the conduct.</w:t>
      </w:r>
    </w:p>
    <w:p w:rsidR="006D64D6" w:rsidRPr="002E6E06" w:rsidRDefault="009B475D" w:rsidP="006D64D6">
      <w:pPr>
        <w:widowControl/>
        <w:spacing w:before="60" w:after="0" w:line="240" w:lineRule="auto"/>
        <w:rPr>
          <w:rFonts w:eastAsia="Times New Roman" w:cstheme="minorHAnsi"/>
          <w:lang w:val="de-AT" w:eastAsia="de-AT"/>
        </w:rPr>
      </w:pPr>
      <w:r>
        <w:rPr>
          <w:rStyle w:val="Fett"/>
          <w:rFonts w:cstheme="minorHAnsi"/>
          <w:b w:val="0"/>
        </w:rPr>
        <w:t>12</w:t>
      </w:r>
      <w:r w:rsidR="006D64D6" w:rsidRPr="007D0EF8">
        <w:rPr>
          <w:rStyle w:val="Fett"/>
          <w:rFonts w:cstheme="minorHAnsi"/>
          <w:b w:val="0"/>
        </w:rPr>
        <w:t>)</w:t>
      </w:r>
      <w:r w:rsidR="006D64D6" w:rsidRPr="002E6E06">
        <w:rPr>
          <w:rStyle w:val="Fett"/>
          <w:rFonts w:cstheme="minorHAnsi"/>
        </w:rPr>
        <w:t xml:space="preserve"> Vorgesetztenverantwortung, Beihilfe und „Anschein staatlicher Befugnis“.</w:t>
      </w:r>
      <w:r w:rsidR="006D64D6" w:rsidRPr="002E6E06">
        <w:rPr>
          <w:rFonts w:cstheme="minorHAnsi"/>
        </w:rPr>
        <w:br/>
        <w:t xml:space="preserve">Haftung trifft </w:t>
      </w:r>
      <w:r w:rsidR="006D64D6" w:rsidRPr="002E6E06">
        <w:rPr>
          <w:rStyle w:val="Fett"/>
          <w:rFonts w:cstheme="minorHAnsi"/>
        </w:rPr>
        <w:t>Vorgesetzte</w:t>
      </w:r>
      <w:r w:rsidR="006D64D6" w:rsidRPr="002E6E06">
        <w:rPr>
          <w:rFonts w:cstheme="minorHAnsi"/>
        </w:rPr>
        <w:t xml:space="preserve">, die wussten oder wissen mussten und nicht verhinderten/bestraften; </w:t>
      </w:r>
      <w:r w:rsidR="006D64D6" w:rsidRPr="002E6E06">
        <w:rPr>
          <w:rStyle w:val="Fett"/>
          <w:rFonts w:cstheme="minorHAnsi"/>
        </w:rPr>
        <w:t>Beihilfe und Beteiligung</w:t>
      </w:r>
      <w:r w:rsidR="006D64D6" w:rsidRPr="002E6E06">
        <w:rPr>
          <w:rFonts w:cstheme="minorHAnsi"/>
        </w:rPr>
        <w:t xml:space="preserve"> durch öffentliche und private Akteure; sowie alle, die </w:t>
      </w:r>
      <w:r w:rsidR="006D64D6" w:rsidRPr="002E6E06">
        <w:rPr>
          <w:rStyle w:val="Fett"/>
          <w:rFonts w:cstheme="minorHAnsi"/>
        </w:rPr>
        <w:t>unter dem Anschein staatlicher Befugnis</w:t>
      </w:r>
      <w:r w:rsidR="006D64D6" w:rsidRPr="002E6E06">
        <w:rPr>
          <w:rFonts w:cstheme="minorHAnsi"/>
        </w:rPr>
        <w:t xml:space="preserve"> handeln (einschließlich </w:t>
      </w:r>
      <w:r w:rsidR="006D64D6" w:rsidRPr="002E6E06">
        <w:rPr>
          <w:rStyle w:val="Fett"/>
          <w:rFonts w:cstheme="minorHAnsi"/>
        </w:rPr>
        <w:t>beauftragter</w:t>
      </w:r>
      <w:r w:rsidR="006D64D6" w:rsidRPr="002E6E06">
        <w:rPr>
          <w:rFonts w:cstheme="minorHAnsi"/>
        </w:rPr>
        <w:t xml:space="preserve">, </w:t>
      </w:r>
      <w:r w:rsidR="006D64D6" w:rsidRPr="002E6E06">
        <w:rPr>
          <w:rStyle w:val="Fett"/>
          <w:rFonts w:cstheme="minorHAnsi"/>
        </w:rPr>
        <w:t>lizenzierter</w:t>
      </w:r>
      <w:r w:rsidR="006D64D6" w:rsidRPr="002E6E06">
        <w:rPr>
          <w:rFonts w:cstheme="minorHAnsi"/>
        </w:rPr>
        <w:t xml:space="preserve">, </w:t>
      </w:r>
      <w:r w:rsidR="006D64D6" w:rsidRPr="002E6E06">
        <w:rPr>
          <w:rStyle w:val="Fett"/>
          <w:rFonts w:cstheme="minorHAnsi"/>
        </w:rPr>
        <w:t>delegierter</w:t>
      </w:r>
      <w:r w:rsidR="006D64D6" w:rsidRPr="002E6E06">
        <w:rPr>
          <w:rFonts w:cstheme="minorHAnsi"/>
        </w:rPr>
        <w:t xml:space="preserve">, </w:t>
      </w:r>
      <w:r w:rsidR="006D64D6" w:rsidRPr="002E6E06">
        <w:rPr>
          <w:rStyle w:val="Fett"/>
          <w:rFonts w:cstheme="minorHAnsi"/>
        </w:rPr>
        <w:t>geförderter</w:t>
      </w:r>
      <w:r w:rsidR="006D64D6" w:rsidRPr="002E6E06">
        <w:rPr>
          <w:rFonts w:cstheme="minorHAnsi"/>
        </w:rPr>
        <w:t xml:space="preserve"> oder </w:t>
      </w:r>
      <w:r w:rsidR="006D64D6" w:rsidRPr="002E6E06">
        <w:rPr>
          <w:rStyle w:val="Fett"/>
          <w:rFonts w:cstheme="minorHAnsi"/>
        </w:rPr>
        <w:t>akkreditierter</w:t>
      </w:r>
      <w:r w:rsidR="006D64D6" w:rsidRPr="002E6E06">
        <w:rPr>
          <w:rFonts w:cstheme="minorHAnsi"/>
        </w:rPr>
        <w:t xml:space="preserve"> privater Stellen) und </w:t>
      </w:r>
      <w:r w:rsidR="006D64D6" w:rsidRPr="002E6E06">
        <w:rPr>
          <w:rStyle w:val="Fett"/>
          <w:rFonts w:cstheme="minorHAnsi"/>
        </w:rPr>
        <w:t>deren Versicherer</w:t>
      </w:r>
      <w:r w:rsidR="006D64D6" w:rsidRPr="002E6E06">
        <w:rPr>
          <w:rFonts w:cstheme="minorHAnsi"/>
        </w:rPr>
        <w:t>, die das Verhalten ermöglichen oder abschirmen.</w:t>
      </w:r>
    </w:p>
    <w:p w:rsidR="006D64D6" w:rsidRPr="002E6E06" w:rsidRDefault="009B475D" w:rsidP="006D64D6">
      <w:pPr>
        <w:widowControl/>
        <w:spacing w:before="240" w:after="0" w:line="240" w:lineRule="auto"/>
        <w:rPr>
          <w:rFonts w:eastAsia="Times New Roman" w:cstheme="minorHAnsi"/>
          <w:lang w:val="de-AT" w:eastAsia="de-AT"/>
        </w:rPr>
      </w:pPr>
      <w:r>
        <w:rPr>
          <w:rFonts w:eastAsia="Times New Roman" w:cstheme="minorHAnsi"/>
          <w:bCs/>
          <w:lang w:val="de-AT" w:eastAsia="de-AT"/>
        </w:rPr>
        <w:t>13</w:t>
      </w:r>
      <w:r w:rsidR="006D64D6" w:rsidRPr="007D0EF8">
        <w:rPr>
          <w:rFonts w:eastAsia="Times New Roman" w:cstheme="minorHAnsi"/>
          <w:bCs/>
          <w:lang w:val="de-AT" w:eastAsia="de-AT"/>
        </w:rPr>
        <w:t>)</w:t>
      </w:r>
      <w:r w:rsidR="006D64D6" w:rsidRPr="002E6E06">
        <w:rPr>
          <w:rFonts w:eastAsia="Times New Roman" w:cstheme="minorHAnsi"/>
          <w:b/>
          <w:bCs/>
          <w:lang w:val="de-AT" w:eastAsia="de-AT"/>
        </w:rPr>
        <w:t xml:space="preserve"> Continuing violation doctrine; immediate cessation and reparation.</w:t>
      </w:r>
      <w:r w:rsidR="006D64D6" w:rsidRPr="002E6E06">
        <w:rPr>
          <w:rFonts w:eastAsia="Times New Roman" w:cstheme="minorHAnsi"/>
          <w:lang w:val="de-AT" w:eastAsia="de-AT"/>
        </w:rPr>
        <w:br/>
        <w:t xml:space="preserve">Each day of </w:t>
      </w:r>
      <w:r w:rsidR="006D64D6" w:rsidRPr="002E6E06">
        <w:rPr>
          <w:rFonts w:eastAsia="Times New Roman" w:cstheme="minorHAnsi"/>
          <w:b/>
          <w:bCs/>
          <w:lang w:val="de-AT" w:eastAsia="de-AT"/>
        </w:rPr>
        <w:t>unlawful separation</w:t>
      </w:r>
      <w:r w:rsidR="006D64D6" w:rsidRPr="002E6E06">
        <w:rPr>
          <w:rFonts w:eastAsia="Times New Roman" w:cstheme="minorHAnsi"/>
          <w:lang w:val="de-AT" w:eastAsia="de-AT"/>
        </w:rPr>
        <w:t xml:space="preserve">, </w:t>
      </w:r>
      <w:r w:rsidR="006D64D6" w:rsidRPr="002E6E06">
        <w:rPr>
          <w:rFonts w:eastAsia="Times New Roman" w:cstheme="minorHAnsi"/>
          <w:b/>
          <w:bCs/>
          <w:lang w:val="de-AT" w:eastAsia="de-AT"/>
        </w:rPr>
        <w:t>unsafe placement</w:t>
      </w:r>
      <w:r w:rsidR="006D64D6" w:rsidRPr="002E6E06">
        <w:rPr>
          <w:rFonts w:eastAsia="Times New Roman" w:cstheme="minorHAnsi"/>
          <w:lang w:val="de-AT" w:eastAsia="de-AT"/>
        </w:rPr>
        <w:t xml:space="preserve">, or </w:t>
      </w:r>
      <w:r w:rsidR="006D64D6" w:rsidRPr="002E6E06">
        <w:rPr>
          <w:rFonts w:eastAsia="Times New Roman" w:cstheme="minorHAnsi"/>
          <w:b/>
          <w:bCs/>
          <w:lang w:val="de-AT" w:eastAsia="de-AT"/>
        </w:rPr>
        <w:t>contact interference</w:t>
      </w:r>
      <w:r w:rsidR="006D64D6" w:rsidRPr="002E6E06">
        <w:rPr>
          <w:rFonts w:eastAsia="Times New Roman" w:cstheme="minorHAnsi"/>
          <w:lang w:val="de-AT" w:eastAsia="de-AT"/>
        </w:rPr>
        <w:t xml:space="preserve"> constitutes a </w:t>
      </w:r>
      <w:r w:rsidR="006D64D6" w:rsidRPr="002E6E06">
        <w:rPr>
          <w:rFonts w:eastAsia="Times New Roman" w:cstheme="minorHAnsi"/>
          <w:b/>
          <w:bCs/>
          <w:lang w:val="de-AT" w:eastAsia="de-AT"/>
        </w:rPr>
        <w:t>continuing breach</w:t>
      </w:r>
      <w:r w:rsidR="006D64D6" w:rsidRPr="002E6E06">
        <w:rPr>
          <w:rFonts w:eastAsia="Times New Roman" w:cstheme="minorHAnsi"/>
          <w:lang w:val="de-AT" w:eastAsia="de-AT"/>
        </w:rPr>
        <w:t xml:space="preserve">, triggering a present duty to </w:t>
      </w:r>
      <w:r w:rsidR="006D64D6" w:rsidRPr="002E6E06">
        <w:rPr>
          <w:rFonts w:eastAsia="Times New Roman" w:cstheme="minorHAnsi"/>
          <w:b/>
          <w:bCs/>
          <w:lang w:val="de-AT" w:eastAsia="de-AT"/>
        </w:rPr>
        <w:t>cease</w:t>
      </w:r>
      <w:r w:rsidR="006D64D6" w:rsidRPr="002E6E06">
        <w:rPr>
          <w:rFonts w:eastAsia="Times New Roman" w:cstheme="minorHAnsi"/>
          <w:lang w:val="de-AT" w:eastAsia="de-AT"/>
        </w:rPr>
        <w:t xml:space="preserve">, </w:t>
      </w:r>
      <w:r w:rsidR="006D64D6" w:rsidRPr="002E6E06">
        <w:rPr>
          <w:rFonts w:eastAsia="Times New Roman" w:cstheme="minorHAnsi"/>
          <w:b/>
          <w:bCs/>
          <w:lang w:val="de-AT" w:eastAsia="de-AT"/>
        </w:rPr>
        <w:t>restore</w:t>
      </w:r>
      <w:r w:rsidR="006D64D6" w:rsidRPr="002E6E06">
        <w:rPr>
          <w:rFonts w:eastAsia="Times New Roman" w:cstheme="minorHAnsi"/>
          <w:lang w:val="de-AT" w:eastAsia="de-AT"/>
        </w:rPr>
        <w:t xml:space="preserve">, and </w:t>
      </w:r>
      <w:r w:rsidR="006D64D6" w:rsidRPr="002E6E06">
        <w:rPr>
          <w:rFonts w:eastAsia="Times New Roman" w:cstheme="minorHAnsi"/>
          <w:b/>
          <w:bCs/>
          <w:lang w:val="de-AT" w:eastAsia="de-AT"/>
        </w:rPr>
        <w:t>repair</w:t>
      </w:r>
      <w:r w:rsidR="006D64D6" w:rsidRPr="002E6E06">
        <w:rPr>
          <w:rFonts w:eastAsia="Times New Roman" w:cstheme="minorHAnsi"/>
          <w:lang w:val="de-AT" w:eastAsia="de-AT"/>
        </w:rPr>
        <w:t xml:space="preserve"> without delay.</w:t>
      </w:r>
    </w:p>
    <w:p w:rsidR="006D64D6" w:rsidRPr="002E6E06" w:rsidRDefault="009B475D" w:rsidP="006D64D6">
      <w:pPr>
        <w:widowControl/>
        <w:spacing w:before="60" w:after="0" w:line="240" w:lineRule="auto"/>
        <w:rPr>
          <w:rFonts w:eastAsia="Times New Roman" w:cstheme="minorHAnsi"/>
          <w:lang w:val="de-AT" w:eastAsia="de-AT"/>
        </w:rPr>
      </w:pPr>
      <w:r>
        <w:rPr>
          <w:rStyle w:val="Fett"/>
          <w:rFonts w:cstheme="minorHAnsi"/>
          <w:b w:val="0"/>
        </w:rPr>
        <w:t>13</w:t>
      </w:r>
      <w:r w:rsidR="006D64D6" w:rsidRPr="007D0EF8">
        <w:rPr>
          <w:rStyle w:val="Fett"/>
          <w:rFonts w:cstheme="minorHAnsi"/>
          <w:b w:val="0"/>
        </w:rPr>
        <w:t>)</w:t>
      </w:r>
      <w:r w:rsidR="006D64D6" w:rsidRPr="002E6E06">
        <w:rPr>
          <w:rStyle w:val="Fett"/>
          <w:rFonts w:cstheme="minorHAnsi"/>
        </w:rPr>
        <w:t xml:space="preserve"> Fortdauernde Verletzung; sofortige Einstellung und Wiedergutmachung.</w:t>
      </w:r>
      <w:r w:rsidR="006D64D6" w:rsidRPr="002E6E06">
        <w:rPr>
          <w:rFonts w:cstheme="minorHAnsi"/>
        </w:rPr>
        <w:br/>
        <w:t xml:space="preserve">Jeder Tag </w:t>
      </w:r>
      <w:r w:rsidR="006D64D6" w:rsidRPr="002E6E06">
        <w:rPr>
          <w:rStyle w:val="Fett"/>
          <w:rFonts w:cstheme="minorHAnsi"/>
        </w:rPr>
        <w:t>rechtswidriger Trennung</w:t>
      </w:r>
      <w:r w:rsidR="006D64D6" w:rsidRPr="002E6E06">
        <w:rPr>
          <w:rFonts w:cstheme="minorHAnsi"/>
        </w:rPr>
        <w:t xml:space="preserve">, </w:t>
      </w:r>
      <w:r w:rsidR="006D64D6" w:rsidRPr="002E6E06">
        <w:rPr>
          <w:rStyle w:val="Fett"/>
          <w:rFonts w:cstheme="minorHAnsi"/>
        </w:rPr>
        <w:t>gefährdender Unterbringung</w:t>
      </w:r>
      <w:r w:rsidR="006D64D6" w:rsidRPr="002E6E06">
        <w:rPr>
          <w:rFonts w:cstheme="minorHAnsi"/>
        </w:rPr>
        <w:t xml:space="preserve"> oder </w:t>
      </w:r>
      <w:r w:rsidR="006D64D6" w:rsidRPr="002E6E06">
        <w:rPr>
          <w:rStyle w:val="Fett"/>
          <w:rFonts w:cstheme="minorHAnsi"/>
        </w:rPr>
        <w:t>Kontaktbehinderung</w:t>
      </w:r>
      <w:r w:rsidR="006D64D6" w:rsidRPr="002E6E06">
        <w:rPr>
          <w:rFonts w:cstheme="minorHAnsi"/>
        </w:rPr>
        <w:t xml:space="preserve"> ist eine </w:t>
      </w:r>
      <w:r w:rsidR="006D64D6" w:rsidRPr="002E6E06">
        <w:rPr>
          <w:rStyle w:val="Fett"/>
          <w:rFonts w:cstheme="minorHAnsi"/>
        </w:rPr>
        <w:t>fortdauernde Verletzung</w:t>
      </w:r>
      <w:r w:rsidR="006D64D6" w:rsidRPr="002E6E06">
        <w:rPr>
          <w:rFonts w:cstheme="minorHAnsi"/>
        </w:rPr>
        <w:t xml:space="preserve"> und begründet die </w:t>
      </w:r>
      <w:r w:rsidR="006D64D6" w:rsidRPr="002E6E06">
        <w:rPr>
          <w:rStyle w:val="Fett"/>
          <w:rFonts w:cstheme="minorHAnsi"/>
        </w:rPr>
        <w:t>sofortige Pflicht</w:t>
      </w:r>
      <w:r w:rsidR="006D64D6" w:rsidRPr="002E6E06">
        <w:rPr>
          <w:rFonts w:cstheme="minorHAnsi"/>
        </w:rPr>
        <w:t xml:space="preserve"> zur </w:t>
      </w:r>
      <w:r w:rsidR="006D64D6" w:rsidRPr="002E6E06">
        <w:rPr>
          <w:rStyle w:val="Fett"/>
          <w:rFonts w:cstheme="minorHAnsi"/>
        </w:rPr>
        <w:t>Beendigung</w:t>
      </w:r>
      <w:r w:rsidR="006D64D6" w:rsidRPr="002E6E06">
        <w:rPr>
          <w:rFonts w:cstheme="minorHAnsi"/>
        </w:rPr>
        <w:t xml:space="preserve">, </w:t>
      </w:r>
      <w:r w:rsidR="006D64D6" w:rsidRPr="002E6E06">
        <w:rPr>
          <w:rStyle w:val="Fett"/>
          <w:rFonts w:cstheme="minorHAnsi"/>
        </w:rPr>
        <w:t>Wiederherstellung</w:t>
      </w:r>
      <w:r w:rsidR="006D64D6" w:rsidRPr="002E6E06">
        <w:rPr>
          <w:rFonts w:cstheme="minorHAnsi"/>
        </w:rPr>
        <w:t xml:space="preserve"> und </w:t>
      </w:r>
      <w:r w:rsidR="006D64D6" w:rsidRPr="002E6E06">
        <w:rPr>
          <w:rStyle w:val="Fett"/>
          <w:rFonts w:cstheme="minorHAnsi"/>
        </w:rPr>
        <w:t>Wiedergutmachung</w:t>
      </w:r>
      <w:r w:rsidR="006D64D6" w:rsidRPr="002E6E06">
        <w:rPr>
          <w:rFonts w:cstheme="minorHAnsi"/>
        </w:rPr>
        <w:t>.</w:t>
      </w:r>
    </w:p>
    <w:p w:rsidR="006D64D6" w:rsidRPr="002E6E06" w:rsidRDefault="009B475D" w:rsidP="006D64D6">
      <w:pPr>
        <w:widowControl/>
        <w:spacing w:before="240" w:after="0" w:line="240" w:lineRule="auto"/>
        <w:rPr>
          <w:rFonts w:eastAsia="Times New Roman" w:cstheme="minorHAnsi"/>
          <w:lang w:val="de-AT" w:eastAsia="de-AT"/>
        </w:rPr>
      </w:pPr>
      <w:r>
        <w:rPr>
          <w:rFonts w:eastAsia="Times New Roman" w:cstheme="minorHAnsi"/>
          <w:bCs/>
          <w:lang w:val="de-AT" w:eastAsia="de-AT"/>
        </w:rPr>
        <w:t>14</w:t>
      </w:r>
      <w:r w:rsidR="006D64D6" w:rsidRPr="007D0EF8">
        <w:rPr>
          <w:rFonts w:eastAsia="Times New Roman" w:cstheme="minorHAnsi"/>
          <w:bCs/>
          <w:lang w:val="de-AT" w:eastAsia="de-AT"/>
        </w:rPr>
        <w:t>)</w:t>
      </w:r>
      <w:r w:rsidR="006D64D6" w:rsidRPr="002E6E06">
        <w:rPr>
          <w:rFonts w:eastAsia="Times New Roman" w:cstheme="minorHAnsi"/>
          <w:b/>
          <w:bCs/>
          <w:lang w:val="de-AT" w:eastAsia="de-AT"/>
        </w:rPr>
        <w:t xml:space="preserve"> Transparency, preservation, and adverse inference.</w:t>
      </w:r>
      <w:r w:rsidR="006D64D6" w:rsidRPr="002E6E06">
        <w:rPr>
          <w:rFonts w:eastAsia="Times New Roman" w:cstheme="minorHAnsi"/>
          <w:lang w:val="de-AT" w:eastAsia="de-AT"/>
        </w:rPr>
        <w:br/>
        <w:t xml:space="preserve">There is a binding duty to </w:t>
      </w:r>
      <w:r w:rsidR="006D64D6" w:rsidRPr="002E6E06">
        <w:rPr>
          <w:rFonts w:eastAsia="Times New Roman" w:cstheme="minorHAnsi"/>
          <w:b/>
          <w:bCs/>
          <w:lang w:val="de-AT" w:eastAsia="de-AT"/>
        </w:rPr>
        <w:t>preserve and disclose</w:t>
      </w:r>
      <w:r w:rsidR="006D64D6" w:rsidRPr="002E6E06">
        <w:rPr>
          <w:rFonts w:eastAsia="Times New Roman" w:cstheme="minorHAnsi"/>
          <w:lang w:val="de-AT" w:eastAsia="de-AT"/>
        </w:rPr>
        <w:t xml:space="preserve"> full records. </w:t>
      </w:r>
      <w:r w:rsidR="006D64D6" w:rsidRPr="002E6E06">
        <w:rPr>
          <w:rFonts w:eastAsia="Times New Roman" w:cstheme="minorHAnsi"/>
          <w:b/>
          <w:bCs/>
          <w:lang w:val="de-AT" w:eastAsia="de-AT"/>
        </w:rPr>
        <w:t>Concealment, destruction, or non-production</w:t>
      </w:r>
      <w:r w:rsidR="006D64D6" w:rsidRPr="002E6E06">
        <w:rPr>
          <w:rFonts w:eastAsia="Times New Roman" w:cstheme="minorHAnsi"/>
          <w:lang w:val="de-AT" w:eastAsia="de-AT"/>
        </w:rPr>
        <w:t xml:space="preserve"> warrants </w:t>
      </w:r>
      <w:r w:rsidR="006D64D6" w:rsidRPr="002E6E06">
        <w:rPr>
          <w:rFonts w:eastAsia="Times New Roman" w:cstheme="minorHAnsi"/>
          <w:b/>
          <w:bCs/>
          <w:lang w:val="de-AT" w:eastAsia="de-AT"/>
        </w:rPr>
        <w:t>adverse inferences</w:t>
      </w:r>
      <w:r w:rsidR="006D64D6" w:rsidRPr="002E6E06">
        <w:rPr>
          <w:rFonts w:eastAsia="Times New Roman" w:cstheme="minorHAnsi"/>
          <w:lang w:val="de-AT" w:eastAsia="de-AT"/>
        </w:rPr>
        <w:t xml:space="preserve"> and </w:t>
      </w:r>
      <w:r w:rsidR="006D64D6" w:rsidRPr="002E6E06">
        <w:rPr>
          <w:rFonts w:eastAsia="Times New Roman" w:cstheme="minorHAnsi"/>
          <w:b/>
          <w:bCs/>
          <w:lang w:val="de-AT" w:eastAsia="de-AT"/>
        </w:rPr>
        <w:t>heightened liability</w:t>
      </w:r>
      <w:r w:rsidR="006D64D6" w:rsidRPr="002E6E06">
        <w:rPr>
          <w:rFonts w:eastAsia="Times New Roman" w:cstheme="minorHAnsi"/>
          <w:lang w:val="de-AT" w:eastAsia="de-AT"/>
        </w:rPr>
        <w:t>.</w:t>
      </w:r>
    </w:p>
    <w:p w:rsidR="006D64D6" w:rsidRPr="002E6E06" w:rsidRDefault="009B475D" w:rsidP="006D64D6">
      <w:pPr>
        <w:widowControl/>
        <w:spacing w:before="60" w:after="0" w:line="240" w:lineRule="auto"/>
        <w:rPr>
          <w:rFonts w:eastAsia="Times New Roman" w:cstheme="minorHAnsi"/>
          <w:lang w:val="de-AT" w:eastAsia="de-AT"/>
        </w:rPr>
      </w:pPr>
      <w:r>
        <w:rPr>
          <w:rStyle w:val="Fett"/>
          <w:rFonts w:cstheme="minorHAnsi"/>
          <w:b w:val="0"/>
        </w:rPr>
        <w:t>14</w:t>
      </w:r>
      <w:r w:rsidR="006D64D6" w:rsidRPr="007D0EF8">
        <w:rPr>
          <w:rStyle w:val="Fett"/>
          <w:rFonts w:cstheme="minorHAnsi"/>
          <w:b w:val="0"/>
        </w:rPr>
        <w:t>)</w:t>
      </w:r>
      <w:r w:rsidR="006D64D6" w:rsidRPr="002E6E06">
        <w:rPr>
          <w:rStyle w:val="Fett"/>
          <w:rFonts w:cstheme="minorHAnsi"/>
        </w:rPr>
        <w:t xml:space="preserve"> Transparenz, Sicherung und Beweiswürdigung.</w:t>
      </w:r>
      <w:r w:rsidR="006D64D6" w:rsidRPr="002E6E06">
        <w:rPr>
          <w:rFonts w:cstheme="minorHAnsi"/>
        </w:rPr>
        <w:br/>
        <w:t xml:space="preserve">Es besteht eine bindende Pflicht zur </w:t>
      </w:r>
      <w:r w:rsidR="006D64D6" w:rsidRPr="002E6E06">
        <w:rPr>
          <w:rStyle w:val="Fett"/>
          <w:rFonts w:cstheme="minorHAnsi"/>
        </w:rPr>
        <w:t>Sicherung und Offenlegung</w:t>
      </w:r>
      <w:r w:rsidR="006D64D6" w:rsidRPr="002E6E06">
        <w:rPr>
          <w:rFonts w:cstheme="minorHAnsi"/>
        </w:rPr>
        <w:t xml:space="preserve"> sämtlicher Akten. </w:t>
      </w:r>
      <w:r w:rsidR="006D64D6" w:rsidRPr="002E6E06">
        <w:rPr>
          <w:rStyle w:val="Fett"/>
          <w:rFonts w:cstheme="minorHAnsi"/>
        </w:rPr>
        <w:t>Verschleierung, Vernichtung oder Nichtvorlage</w:t>
      </w:r>
      <w:r w:rsidR="006D64D6" w:rsidRPr="002E6E06">
        <w:rPr>
          <w:rFonts w:cstheme="minorHAnsi"/>
        </w:rPr>
        <w:t xml:space="preserve"> rechtfertigt </w:t>
      </w:r>
      <w:r w:rsidR="006D64D6" w:rsidRPr="002E6E06">
        <w:rPr>
          <w:rStyle w:val="Fett"/>
          <w:rFonts w:cstheme="minorHAnsi"/>
        </w:rPr>
        <w:t>nachteilige Schlussfolgerungen</w:t>
      </w:r>
      <w:r w:rsidR="006D64D6" w:rsidRPr="002E6E06">
        <w:rPr>
          <w:rFonts w:cstheme="minorHAnsi"/>
        </w:rPr>
        <w:t xml:space="preserve"> und </w:t>
      </w:r>
      <w:r w:rsidR="006D64D6" w:rsidRPr="002E6E06">
        <w:rPr>
          <w:rStyle w:val="Fett"/>
          <w:rFonts w:cstheme="minorHAnsi"/>
        </w:rPr>
        <w:t>erhöhte Haftung</w:t>
      </w:r>
      <w:r w:rsidR="006D64D6" w:rsidRPr="002E6E06">
        <w:rPr>
          <w:rFonts w:cstheme="minorHAnsi"/>
        </w:rPr>
        <w:t>.</w:t>
      </w:r>
    </w:p>
    <w:p w:rsidR="006D64D6" w:rsidRPr="002E6E06" w:rsidRDefault="009B475D" w:rsidP="006D64D6">
      <w:pPr>
        <w:widowControl/>
        <w:spacing w:before="240" w:after="0" w:line="240" w:lineRule="auto"/>
        <w:rPr>
          <w:rFonts w:eastAsia="Times New Roman" w:cstheme="minorHAnsi"/>
          <w:lang w:val="de-AT" w:eastAsia="de-AT"/>
        </w:rPr>
      </w:pPr>
      <w:r>
        <w:rPr>
          <w:rFonts w:eastAsia="Times New Roman" w:cstheme="minorHAnsi"/>
          <w:bCs/>
          <w:lang w:val="de-AT" w:eastAsia="de-AT"/>
        </w:rPr>
        <w:t>15</w:t>
      </w:r>
      <w:r w:rsidR="006D64D6" w:rsidRPr="007D0EF8">
        <w:rPr>
          <w:rFonts w:eastAsia="Times New Roman" w:cstheme="minorHAnsi"/>
          <w:bCs/>
          <w:lang w:val="de-AT" w:eastAsia="de-AT"/>
        </w:rPr>
        <w:t>)</w:t>
      </w:r>
      <w:r w:rsidR="006D64D6" w:rsidRPr="002E6E06">
        <w:rPr>
          <w:rFonts w:eastAsia="Times New Roman" w:cstheme="minorHAnsi"/>
          <w:b/>
          <w:bCs/>
          <w:lang w:val="de-AT" w:eastAsia="de-AT"/>
        </w:rPr>
        <w:t xml:space="preserve"> Non-retaliation and protection of complainants.</w:t>
      </w:r>
      <w:r w:rsidR="006D64D6" w:rsidRPr="002E6E06">
        <w:rPr>
          <w:rFonts w:eastAsia="Times New Roman" w:cstheme="minorHAnsi"/>
          <w:lang w:val="de-AT" w:eastAsia="de-AT"/>
        </w:rPr>
        <w:br/>
        <w:t xml:space="preserve">Any </w:t>
      </w:r>
      <w:r w:rsidR="006D64D6" w:rsidRPr="002E6E06">
        <w:rPr>
          <w:rFonts w:eastAsia="Times New Roman" w:cstheme="minorHAnsi"/>
          <w:b/>
          <w:bCs/>
          <w:lang w:val="de-AT" w:eastAsia="de-AT"/>
        </w:rPr>
        <w:t>reprisal</w:t>
      </w:r>
      <w:r w:rsidR="006D64D6" w:rsidRPr="002E6E06">
        <w:rPr>
          <w:rFonts w:eastAsia="Times New Roman" w:cstheme="minorHAnsi"/>
          <w:lang w:val="de-AT" w:eastAsia="de-AT"/>
        </w:rPr>
        <w:t xml:space="preserve"> against </w:t>
      </w:r>
      <w:r w:rsidR="006D64D6">
        <w:rPr>
          <w:rFonts w:eastAsia="Times New Roman" w:cstheme="minorHAnsi"/>
          <w:lang w:val="de-AT" w:eastAsia="de-AT"/>
        </w:rPr>
        <w:t>parents, grandparents</w:t>
      </w:r>
      <w:r w:rsidR="006D64D6" w:rsidRPr="002E6E06">
        <w:rPr>
          <w:rFonts w:eastAsia="Times New Roman" w:cstheme="minorHAnsi"/>
          <w:lang w:val="de-AT" w:eastAsia="de-AT"/>
        </w:rPr>
        <w:t xml:space="preserve">, children, or witnesses following notice of this lien is a </w:t>
      </w:r>
      <w:r w:rsidR="006D64D6" w:rsidRPr="00FD18C8">
        <w:rPr>
          <w:rFonts w:eastAsia="Times New Roman" w:cstheme="minorHAnsi"/>
          <w:bCs/>
          <w:lang w:val="de-AT" w:eastAsia="de-AT"/>
        </w:rPr>
        <w:t>separate violation</w:t>
      </w:r>
      <w:r w:rsidR="006D64D6" w:rsidRPr="002E6E06">
        <w:rPr>
          <w:rFonts w:eastAsia="Times New Roman" w:cstheme="minorHAnsi"/>
          <w:lang w:val="de-AT" w:eastAsia="de-AT"/>
        </w:rPr>
        <w:t xml:space="preserve"> that </w:t>
      </w:r>
      <w:r w:rsidR="006D64D6" w:rsidRPr="002E6E06">
        <w:rPr>
          <w:rFonts w:eastAsia="Times New Roman" w:cstheme="minorHAnsi"/>
          <w:b/>
          <w:bCs/>
          <w:lang w:val="de-AT" w:eastAsia="de-AT"/>
        </w:rPr>
        <w:t>aggravates liability</w:t>
      </w:r>
      <w:r w:rsidR="006D64D6" w:rsidRPr="002E6E06">
        <w:rPr>
          <w:rFonts w:eastAsia="Times New Roman" w:cstheme="minorHAnsi"/>
          <w:lang w:val="de-AT" w:eastAsia="de-AT"/>
        </w:rPr>
        <w:t>.</w:t>
      </w:r>
    </w:p>
    <w:p w:rsidR="006D64D6" w:rsidRDefault="009B475D" w:rsidP="00FF1A5E">
      <w:pPr>
        <w:widowControl/>
        <w:spacing w:before="60" w:after="0" w:line="240" w:lineRule="auto"/>
        <w:rPr>
          <w:rFonts w:eastAsia="Times New Roman" w:cstheme="minorHAnsi"/>
          <w:lang w:val="de-AT" w:eastAsia="de-AT"/>
        </w:rPr>
      </w:pPr>
      <w:r>
        <w:rPr>
          <w:rStyle w:val="Fett"/>
          <w:rFonts w:cstheme="minorHAnsi"/>
          <w:b w:val="0"/>
        </w:rPr>
        <w:t>15</w:t>
      </w:r>
      <w:r w:rsidR="006D64D6" w:rsidRPr="007D0EF8">
        <w:rPr>
          <w:rStyle w:val="Fett"/>
          <w:rFonts w:cstheme="minorHAnsi"/>
          <w:b w:val="0"/>
        </w:rPr>
        <w:t>)</w:t>
      </w:r>
      <w:r w:rsidR="006D64D6" w:rsidRPr="002E6E06">
        <w:rPr>
          <w:rStyle w:val="Fett"/>
          <w:rFonts w:cstheme="minorHAnsi"/>
        </w:rPr>
        <w:t xml:space="preserve"> Repressalienverbot und Schutz der Beschwerdeführer.</w:t>
      </w:r>
      <w:r w:rsidR="006D64D6" w:rsidRPr="002E6E06">
        <w:rPr>
          <w:rFonts w:cstheme="minorHAnsi"/>
        </w:rPr>
        <w:br/>
        <w:t xml:space="preserve">Jede </w:t>
      </w:r>
      <w:r w:rsidR="006D64D6" w:rsidRPr="00FD18C8">
        <w:rPr>
          <w:rStyle w:val="Fett"/>
          <w:rFonts w:cstheme="minorHAnsi"/>
          <w:b w:val="0"/>
        </w:rPr>
        <w:t>Repressalie</w:t>
      </w:r>
      <w:r w:rsidR="006D64D6" w:rsidRPr="002E6E06">
        <w:rPr>
          <w:rFonts w:cstheme="minorHAnsi"/>
        </w:rPr>
        <w:t xml:space="preserve"> gegen </w:t>
      </w:r>
      <w:r w:rsidR="006D64D6">
        <w:rPr>
          <w:rFonts w:cstheme="minorHAnsi"/>
        </w:rPr>
        <w:t>Eltern, Großeltern</w:t>
      </w:r>
      <w:r w:rsidR="006D64D6" w:rsidRPr="002E6E06">
        <w:rPr>
          <w:rFonts w:cstheme="minorHAnsi"/>
        </w:rPr>
        <w:t xml:space="preserve">, Kinder oder Zeugen nach Zustellung dieses Pfandrechts ist eine </w:t>
      </w:r>
      <w:r w:rsidR="006D64D6" w:rsidRPr="00FD18C8">
        <w:rPr>
          <w:rStyle w:val="Fett"/>
          <w:rFonts w:cstheme="minorHAnsi"/>
          <w:b w:val="0"/>
        </w:rPr>
        <w:t>eigene Verletzung</w:t>
      </w:r>
      <w:r w:rsidR="006D64D6" w:rsidRPr="002E6E06">
        <w:rPr>
          <w:rFonts w:cstheme="minorHAnsi"/>
        </w:rPr>
        <w:t xml:space="preserve">, </w:t>
      </w:r>
      <w:r w:rsidR="006D64D6">
        <w:rPr>
          <w:rStyle w:val="Fett"/>
          <w:rFonts w:cstheme="minorHAnsi"/>
        </w:rPr>
        <w:t>verschärft die Haftung</w:t>
      </w:r>
      <w:r w:rsidR="006D64D6" w:rsidRPr="002E6E06">
        <w:rPr>
          <w:rFonts w:cstheme="minorHAnsi"/>
        </w:rPr>
        <w:t>.</w:t>
      </w:r>
    </w:p>
    <w:p w:rsidR="00FF1A5E" w:rsidRDefault="00FF1A5E" w:rsidP="00FF1A5E">
      <w:pPr>
        <w:widowControl/>
        <w:spacing w:before="60" w:after="0" w:line="240" w:lineRule="auto"/>
        <w:rPr>
          <w:rFonts w:eastAsia="Times New Roman" w:cstheme="minorHAnsi"/>
          <w:lang w:val="de-AT" w:eastAsia="de-AT"/>
        </w:rPr>
      </w:pPr>
    </w:p>
    <w:p w:rsidR="00FF1A5E" w:rsidRPr="00FF1A5E" w:rsidRDefault="00FF1A5E" w:rsidP="00FF1A5E">
      <w:pPr>
        <w:widowControl/>
        <w:spacing w:before="60" w:after="0" w:line="240" w:lineRule="auto"/>
        <w:rPr>
          <w:rFonts w:eastAsia="Times New Roman" w:cstheme="minorHAnsi"/>
          <w:lang w:val="de-AT" w:eastAsia="de-AT"/>
        </w:rPr>
      </w:pPr>
    </w:p>
    <w:p w:rsidR="006D64D6" w:rsidRPr="00820513" w:rsidRDefault="006D64D6" w:rsidP="006D64D6">
      <w:pPr>
        <w:rPr>
          <w:rFonts w:cstheme="minorHAnsi"/>
        </w:rPr>
      </w:pPr>
      <w:r w:rsidRPr="00820513">
        <w:rPr>
          <w:rFonts w:cstheme="minorHAnsi"/>
          <w:b/>
          <w:sz w:val="28"/>
        </w:rPr>
        <w:t>4. General Allegations of Fact / Allgemeine Tatsachendarstellungen</w:t>
      </w:r>
    </w:p>
    <w:p w:rsidR="006D64D6" w:rsidRPr="00820513" w:rsidRDefault="009B475D" w:rsidP="006D64D6">
      <w:pPr>
        <w:spacing w:after="0"/>
        <w:rPr>
          <w:rFonts w:cstheme="minorHAnsi"/>
        </w:rPr>
      </w:pPr>
      <w:r>
        <w:rPr>
          <w:rFonts w:cstheme="minorHAnsi"/>
        </w:rPr>
        <w:t>16</w:t>
      </w:r>
      <w:r w:rsidR="006D64D6" w:rsidRPr="00820513">
        <w:rPr>
          <w:rFonts w:cstheme="minorHAnsi"/>
        </w:rPr>
        <w:t xml:space="preserve">) </w:t>
      </w:r>
      <w:r w:rsidR="005A101F" w:rsidRPr="005A101F">
        <w:rPr>
          <w:b/>
        </w:rPr>
        <w:t>Claimants and their children</w:t>
      </w:r>
      <w:r w:rsidR="00716ADF" w:rsidRPr="00716ADF">
        <w:rPr>
          <w:b/>
        </w:rPr>
        <w:t xml:space="preserve"> (including those now of full age)</w:t>
      </w:r>
      <w:r w:rsidR="005A101F" w:rsidRPr="005A101F">
        <w:rPr>
          <w:b/>
        </w:rPr>
        <w:t xml:space="preserve"> have been targeted</w:t>
      </w:r>
      <w:r w:rsidR="005A101F">
        <w:t xml:space="preserve"> — subjected to systemic and repeated acts by [Austrian] officials and affiliated institutions. The following allegations </w:t>
      </w:r>
      <w:r w:rsidR="005A101F" w:rsidRPr="005A101F">
        <w:rPr>
          <w:b/>
        </w:rPr>
        <w:t>reflect recurring patterns identified across multiple cases</w:t>
      </w:r>
      <w:r w:rsidR="005A101F">
        <w:t xml:space="preserve">. They are presented as </w:t>
      </w:r>
      <w:r w:rsidR="005A101F" w:rsidRPr="005A101F">
        <w:rPr>
          <w:b/>
        </w:rPr>
        <w:t>systemic practices</w:t>
      </w:r>
      <w:r w:rsidR="005A101F">
        <w:t xml:space="preserve">; however, not every allegation </w:t>
      </w:r>
      <w:r w:rsidR="005A101F">
        <w:lastRenderedPageBreak/>
        <w:t xml:space="preserve">applies identically to every claimant. The evidence submitted shows that </w:t>
      </w:r>
      <w:r w:rsidR="005A101F" w:rsidRPr="005A101F">
        <w:rPr>
          <w:b/>
        </w:rPr>
        <w:t>some claimants experienced several of these acts, others only some, and in certain cases specific allegations may not apply</w:t>
      </w:r>
      <w:r w:rsidR="005A101F">
        <w:t>:</w:t>
      </w:r>
    </w:p>
    <w:p w:rsidR="006D64D6" w:rsidRDefault="006D64D6" w:rsidP="009A2A51">
      <w:pPr>
        <w:pStyle w:val="Listenabsatz"/>
        <w:numPr>
          <w:ilvl w:val="0"/>
          <w:numId w:val="5"/>
        </w:numPr>
        <w:spacing w:after="0"/>
      </w:pPr>
      <w:r>
        <w:t xml:space="preserve">Coercive removals and out-of-home placements (foster/institutional), including placements with a </w:t>
      </w:r>
      <w:r>
        <w:rPr>
          <w:rStyle w:val="Fett"/>
        </w:rPr>
        <w:t>known abusive parent</w:t>
      </w:r>
      <w:r>
        <w:t xml:space="preserve"> despite clear contra-indications.</w:t>
      </w:r>
    </w:p>
    <w:p w:rsidR="006D64D6" w:rsidRDefault="006D64D6" w:rsidP="009A2A51">
      <w:pPr>
        <w:pStyle w:val="Listenabsatz"/>
        <w:numPr>
          <w:ilvl w:val="0"/>
          <w:numId w:val="5"/>
        </w:numPr>
        <w:spacing w:after="0"/>
      </w:pPr>
      <w:r>
        <w:t xml:space="preserve">Severe mental harm via </w:t>
      </w:r>
      <w:r>
        <w:rPr>
          <w:rStyle w:val="Fett"/>
        </w:rPr>
        <w:t>psychological abuse, manipulation, intimidation, delays, humiliation, isolation</w:t>
      </w:r>
      <w:r>
        <w:t xml:space="preserve">; </w:t>
      </w:r>
      <w:r>
        <w:rPr>
          <w:rStyle w:val="Fett"/>
        </w:rPr>
        <w:t>contact interference</w:t>
      </w:r>
      <w:r>
        <w:t xml:space="preserve"> (restrictions, supervised-only, short-notice cancellations) undermining bonding and stability.</w:t>
      </w:r>
    </w:p>
    <w:p w:rsidR="006D64D6" w:rsidRDefault="006D64D6" w:rsidP="009A2A51">
      <w:pPr>
        <w:pStyle w:val="Listenabsatz"/>
        <w:numPr>
          <w:ilvl w:val="0"/>
          <w:numId w:val="5"/>
        </w:numPr>
        <w:spacing w:after="0"/>
      </w:pPr>
      <w:r w:rsidRPr="00142C9E">
        <w:rPr>
          <w:b/>
        </w:rPr>
        <w:t>Slavery, trafficking, and hostage-taking:</w:t>
      </w:r>
      <w:r>
        <w:t xml:space="preserve"> parents and children reduced to servitude under State control, compelled to obey, submit, or labor under threat. This includes coercive transfers into foster/institutional placements or to abusive parents, constituting forms of trafficking in persons for exploitation under international law.</w:t>
      </w:r>
    </w:p>
    <w:p w:rsidR="006D64D6" w:rsidRDefault="006D64D6" w:rsidP="009A2A51">
      <w:pPr>
        <w:pStyle w:val="Listenabsatz"/>
        <w:numPr>
          <w:ilvl w:val="0"/>
          <w:numId w:val="5"/>
        </w:numPr>
        <w:spacing w:after="0"/>
      </w:pPr>
      <w:r>
        <w:t>Failure/refusal to investigate credible abuse (</w:t>
      </w:r>
      <w:r>
        <w:rPr>
          <w:rStyle w:val="Fett"/>
        </w:rPr>
        <w:t>psychological/physical/sexual</w:t>
      </w:r>
      <w:r>
        <w:t xml:space="preserve">) and </w:t>
      </w:r>
      <w:r>
        <w:rPr>
          <w:rStyle w:val="Fett"/>
        </w:rPr>
        <w:t>institutional violence</w:t>
      </w:r>
      <w:r>
        <w:t xml:space="preserve">, and the </w:t>
      </w:r>
      <w:r>
        <w:rPr>
          <w:rStyle w:val="Fett"/>
        </w:rPr>
        <w:t>absence of independent review/audit</w:t>
      </w:r>
      <w:r>
        <w:t xml:space="preserve"> despite substantiated evidence</w:t>
      </w:r>
    </w:p>
    <w:p w:rsidR="006D64D6" w:rsidRPr="00890946" w:rsidRDefault="006D64D6" w:rsidP="009A2A51">
      <w:pPr>
        <w:pStyle w:val="Listenabsatz"/>
        <w:numPr>
          <w:ilvl w:val="0"/>
          <w:numId w:val="5"/>
        </w:numPr>
        <w:spacing w:after="0"/>
        <w:rPr>
          <w:rStyle w:val="Fett"/>
          <w:b w:val="0"/>
          <w:bCs w:val="0"/>
        </w:rPr>
      </w:pPr>
      <w:r>
        <w:rPr>
          <w:rStyle w:val="Fett"/>
        </w:rPr>
        <w:t>File access &amp; evidence integrity violations:</w:t>
      </w:r>
      <w:r>
        <w:t xml:space="preserve"> persistent </w:t>
      </w:r>
      <w:r>
        <w:rPr>
          <w:rStyle w:val="Fett"/>
        </w:rPr>
        <w:t>non-production of records</w:t>
      </w:r>
      <w:r>
        <w:t xml:space="preserve">, concealment; </w:t>
      </w:r>
      <w:r>
        <w:rPr>
          <w:rStyle w:val="Fett"/>
        </w:rPr>
        <w:t>material misstatements/omissions</w:t>
      </w:r>
      <w:r>
        <w:t xml:space="preserve">, </w:t>
      </w:r>
      <w:r>
        <w:rPr>
          <w:rStyle w:val="Fett"/>
        </w:rPr>
        <w:t>ex parte filings</w:t>
      </w:r>
      <w:r>
        <w:t xml:space="preserve">; </w:t>
      </w:r>
      <w:r>
        <w:rPr>
          <w:rStyle w:val="Fett"/>
        </w:rPr>
        <w:t>ignoring or withholding exculpatory evidence</w:t>
      </w:r>
      <w:r>
        <w:t>.</w:t>
      </w:r>
    </w:p>
    <w:p w:rsidR="006D64D6" w:rsidRPr="00890946" w:rsidRDefault="006D64D6" w:rsidP="009A2A51">
      <w:pPr>
        <w:pStyle w:val="Listenabsatz"/>
        <w:numPr>
          <w:ilvl w:val="0"/>
          <w:numId w:val="5"/>
        </w:numPr>
        <w:spacing w:after="0"/>
        <w:rPr>
          <w:rStyle w:val="Fett"/>
          <w:b w:val="0"/>
          <w:bCs w:val="0"/>
        </w:rPr>
      </w:pPr>
      <w:r>
        <w:rPr>
          <w:rStyle w:val="Fett"/>
        </w:rPr>
        <w:t>No remedy and no reunification planning from day one:</w:t>
      </w:r>
      <w:r>
        <w:t xml:space="preserve"> failure to prepare and implement </w:t>
      </w:r>
      <w:r w:rsidRPr="00EF2576">
        <w:rPr>
          <w:rStyle w:val="Fett"/>
          <w:b w:val="0"/>
        </w:rPr>
        <w:t>immediate reunification (Rückführung)</w:t>
      </w:r>
      <w:r>
        <w:t xml:space="preserve"> and family restoration.</w:t>
      </w:r>
    </w:p>
    <w:p w:rsidR="006D64D6" w:rsidRPr="00890946" w:rsidRDefault="006D64D6" w:rsidP="009A2A51">
      <w:pPr>
        <w:pStyle w:val="Listenabsatz"/>
        <w:numPr>
          <w:ilvl w:val="0"/>
          <w:numId w:val="5"/>
        </w:numPr>
        <w:spacing w:after="0"/>
        <w:rPr>
          <w:rStyle w:val="Fett"/>
          <w:b w:val="0"/>
          <w:bCs w:val="0"/>
        </w:rPr>
      </w:pPr>
      <w:r>
        <w:rPr>
          <w:rStyle w:val="Fett"/>
        </w:rPr>
        <w:t>Parental-alienation tactics</w:t>
      </w:r>
      <w:r>
        <w:t xml:space="preserve"> enabled by authorities: denigration, gaslighting, coercive narratives, </w:t>
      </w:r>
      <w:r>
        <w:rPr>
          <w:rStyle w:val="Fett"/>
        </w:rPr>
        <w:t>inducement of false statements</w:t>
      </w:r>
      <w:r>
        <w:t xml:space="preserve"> against the protective parent.</w:t>
      </w:r>
    </w:p>
    <w:p w:rsidR="006D64D6" w:rsidRPr="00890946" w:rsidRDefault="006D64D6" w:rsidP="009A2A51">
      <w:pPr>
        <w:pStyle w:val="Listenabsatz"/>
        <w:numPr>
          <w:ilvl w:val="0"/>
          <w:numId w:val="5"/>
        </w:numPr>
        <w:spacing w:after="0"/>
        <w:rPr>
          <w:rStyle w:val="Fett"/>
          <w:b w:val="0"/>
          <w:bCs w:val="0"/>
        </w:rPr>
      </w:pPr>
      <w:r>
        <w:rPr>
          <w:rStyle w:val="Fett"/>
        </w:rPr>
        <w:t>Unconsented interventions:</w:t>
      </w:r>
      <w:r>
        <w:t xml:space="preserve"> medical, psychological, or educational testing/treatment </w:t>
      </w:r>
      <w:r w:rsidRPr="00EF2576">
        <w:rPr>
          <w:rStyle w:val="Fett"/>
          <w:b w:val="0"/>
        </w:rPr>
        <w:t>without informed consent</w:t>
      </w:r>
      <w:r>
        <w:t xml:space="preserve"> of the lawful guardian(s).</w:t>
      </w:r>
    </w:p>
    <w:p w:rsidR="006D64D6" w:rsidRPr="00890946" w:rsidRDefault="006D64D6" w:rsidP="009A2A51">
      <w:pPr>
        <w:pStyle w:val="Listenabsatz"/>
        <w:numPr>
          <w:ilvl w:val="0"/>
          <w:numId w:val="5"/>
        </w:numPr>
        <w:spacing w:after="0"/>
        <w:rPr>
          <w:rStyle w:val="Fett"/>
          <w:b w:val="0"/>
          <w:bCs w:val="0"/>
        </w:rPr>
      </w:pPr>
      <w:r>
        <w:rPr>
          <w:rStyle w:val="Fett"/>
        </w:rPr>
        <w:t>Bias, discrimination, and retaliation</w:t>
      </w:r>
      <w:r>
        <w:t xml:space="preserve"> against the protective parent (e.g., age, sex, nationality, beliefs; reprisals for lawful complaints or publicity).</w:t>
      </w:r>
    </w:p>
    <w:p w:rsidR="006D64D6" w:rsidRDefault="006D64D6" w:rsidP="009A2A51">
      <w:pPr>
        <w:pStyle w:val="Listenabsatz"/>
        <w:numPr>
          <w:ilvl w:val="0"/>
          <w:numId w:val="5"/>
        </w:numPr>
        <w:spacing w:after="0"/>
        <w:rPr>
          <w:b/>
        </w:rPr>
      </w:pPr>
      <w:r>
        <w:rPr>
          <w:rStyle w:val="Fett"/>
        </w:rPr>
        <w:t>Failure to consider the Child’s will and best interests:</w:t>
      </w:r>
      <w:r>
        <w:t xml:space="preserve"> ignoring the child’s expressed wishes, </w:t>
      </w:r>
      <w:r w:rsidRPr="00EF2576">
        <w:rPr>
          <w:rStyle w:val="Fett"/>
          <w:b w:val="0"/>
        </w:rPr>
        <w:t>sibling bonds</w:t>
      </w:r>
      <w:r w:rsidRPr="00EF2576">
        <w:rPr>
          <w:b/>
        </w:rPr>
        <w:t>,</w:t>
      </w:r>
      <w:r>
        <w:t xml:space="preserve"> cultural continuity, and </w:t>
      </w:r>
      <w:r w:rsidRPr="00EF2576">
        <w:rPr>
          <w:rStyle w:val="Fett"/>
          <w:b w:val="0"/>
        </w:rPr>
        <w:t>trauma-informed standards</w:t>
      </w:r>
      <w:r w:rsidRPr="00EF2576">
        <w:rPr>
          <w:b/>
        </w:rPr>
        <w:t>.</w:t>
      </w:r>
    </w:p>
    <w:p w:rsidR="005C3048" w:rsidRPr="005C3048" w:rsidRDefault="005C3048" w:rsidP="009A2A51">
      <w:pPr>
        <w:pStyle w:val="Listenabsatz"/>
        <w:numPr>
          <w:ilvl w:val="0"/>
          <w:numId w:val="5"/>
        </w:numPr>
        <w:spacing w:after="0"/>
        <w:rPr>
          <w:b/>
        </w:rPr>
      </w:pPr>
      <w:r w:rsidRPr="005C3048">
        <w:rPr>
          <w:b/>
        </w:rPr>
        <w:t xml:space="preserve">Institutional isolation of children: </w:t>
      </w:r>
      <w:r>
        <w:t>children placed in state institutions where they are entirely separated from their parents and deprived of meaningful contact.</w:t>
      </w:r>
    </w:p>
    <w:p w:rsidR="005C3048" w:rsidRPr="006F7413" w:rsidRDefault="005C3048" w:rsidP="009A2A51">
      <w:pPr>
        <w:pStyle w:val="Listenabsatz"/>
        <w:numPr>
          <w:ilvl w:val="0"/>
          <w:numId w:val="5"/>
        </w:numPr>
        <w:spacing w:after="0"/>
        <w:rPr>
          <w:b/>
        </w:rPr>
      </w:pPr>
      <w:r>
        <w:rPr>
          <w:rStyle w:val="Fett"/>
        </w:rPr>
        <w:t>Unlawful criminalization and coercion of protective parents:</w:t>
      </w:r>
      <w:r>
        <w:t xml:space="preserve"> parents subjected to police force, detention, or imprisonment as reprisal for resisting unlawful removals, seeking reunification, or attempting to flee with their children. Such coercion, including the use of armed police to enforce separations, constitutes unlawful criminalization and intimidation of parents acting to protect their children.</w:t>
      </w:r>
    </w:p>
    <w:p w:rsidR="006F7413" w:rsidRPr="006F7413" w:rsidRDefault="006F7413" w:rsidP="009A2A51">
      <w:pPr>
        <w:pStyle w:val="Listenabsatz"/>
        <w:numPr>
          <w:ilvl w:val="0"/>
          <w:numId w:val="5"/>
        </w:numPr>
        <w:spacing w:after="0"/>
        <w:rPr>
          <w:b/>
        </w:rPr>
      </w:pPr>
      <w:r>
        <w:rPr>
          <w:rStyle w:val="Fett"/>
        </w:rPr>
        <w:t>Physical torture, forced labor, humiliation, and deprivation:</w:t>
      </w:r>
      <w:r>
        <w:br/>
        <w:t>Some claimants — especially those now of full age — also describe systematic humiliation and degradation, physical punishment (including beatings), denial of food, and being compelled to perform unpaid labor for foster families or institutions. These acts amount to physical torture, forced labor, and inhuman or degrading treatment prohibited under binding international law. Survivors have never received remedy or compensation.</w:t>
      </w:r>
    </w:p>
    <w:p w:rsidR="006F7413" w:rsidRPr="005C3048" w:rsidRDefault="006F7413" w:rsidP="009A2A51">
      <w:pPr>
        <w:pStyle w:val="Listenabsatz"/>
        <w:numPr>
          <w:ilvl w:val="0"/>
          <w:numId w:val="5"/>
        </w:numPr>
        <w:spacing w:after="0"/>
        <w:rPr>
          <w:b/>
        </w:rPr>
      </w:pPr>
      <w:r>
        <w:rPr>
          <w:rStyle w:val="Fett"/>
        </w:rPr>
        <w:t>Sexual abuse and sexual violence:</w:t>
      </w:r>
      <w:r>
        <w:br/>
        <w:t>Some claimants — including those who are now adults — report having been subjected to sexual abuse and sexual violence while in foster care or institutions. Such acts constitute grave violations of dignity and integrity, amount to torture, and are crimes under international law. Survivors have never received remedy or compensation.</w:t>
      </w:r>
    </w:p>
    <w:p w:rsidR="006D64D6" w:rsidRPr="00820513" w:rsidRDefault="009B475D" w:rsidP="005C3048">
      <w:pPr>
        <w:spacing w:before="60" w:after="0"/>
        <w:rPr>
          <w:rFonts w:cstheme="minorHAnsi"/>
          <w:b/>
        </w:rPr>
      </w:pPr>
      <w:r>
        <w:rPr>
          <w:rFonts w:cstheme="minorHAnsi"/>
        </w:rPr>
        <w:t>16</w:t>
      </w:r>
      <w:r w:rsidR="006D64D6" w:rsidRPr="00820513">
        <w:rPr>
          <w:rFonts w:cstheme="minorHAnsi"/>
        </w:rPr>
        <w:t xml:space="preserve">) </w:t>
      </w:r>
      <w:r w:rsidR="005A101F" w:rsidRPr="005A101F">
        <w:rPr>
          <w:b/>
        </w:rPr>
        <w:t xml:space="preserve">Die </w:t>
      </w:r>
      <w:r w:rsidR="007D57BA" w:rsidRPr="00DC2D0C">
        <w:rPr>
          <w:b/>
        </w:rPr>
        <w:t>Anspruchsteller:innen</w:t>
      </w:r>
      <w:r w:rsidR="007D57BA">
        <w:t xml:space="preserve"> </w:t>
      </w:r>
      <w:r w:rsidR="005A101F" w:rsidRPr="005A101F">
        <w:rPr>
          <w:b/>
        </w:rPr>
        <w:t>und ihre Kinder</w:t>
      </w:r>
      <w:r w:rsidR="00877865" w:rsidRPr="00877865">
        <w:rPr>
          <w:b/>
        </w:rPr>
        <w:t xml:space="preserve"> (einschließlich inzwischen Volljähriger)</w:t>
      </w:r>
      <w:r w:rsidR="00877865">
        <w:t xml:space="preserve"> </w:t>
      </w:r>
      <w:r w:rsidR="005A101F" w:rsidRPr="005A101F">
        <w:rPr>
          <w:b/>
        </w:rPr>
        <w:t>wurden ins Visier genommen</w:t>
      </w:r>
      <w:r w:rsidR="005A101F">
        <w:t xml:space="preserve"> — systematischen und wiederholten Handlungen [österreichischer] Amtsträger und verbundener Institutionen ausgesetzt. Die folgenden Vorwürfe </w:t>
      </w:r>
      <w:r w:rsidR="005A101F" w:rsidRPr="005A101F">
        <w:rPr>
          <w:b/>
        </w:rPr>
        <w:t xml:space="preserve">spiegeln wiederkehrende Muster wider, die in mehreren Fällen </w:t>
      </w:r>
      <w:r w:rsidR="005A101F" w:rsidRPr="005A101F">
        <w:rPr>
          <w:b/>
        </w:rPr>
        <w:lastRenderedPageBreak/>
        <w:t>festgestellt wurden</w:t>
      </w:r>
      <w:r w:rsidR="005A101F">
        <w:t xml:space="preserve">. Sie werden als </w:t>
      </w:r>
      <w:r w:rsidR="005A101F" w:rsidRPr="005A101F">
        <w:rPr>
          <w:b/>
        </w:rPr>
        <w:t>systemische Praktiken</w:t>
      </w:r>
      <w:r w:rsidR="005A101F">
        <w:t xml:space="preserve"> dargestellt; jedoch trifft nicht jeder Vorwurf gleichermaßen auf jede</w:t>
      </w:r>
      <w:r w:rsidR="00167A42">
        <w:t>:n</w:t>
      </w:r>
      <w:r w:rsidR="005A101F">
        <w:t xml:space="preserve"> </w:t>
      </w:r>
      <w:r w:rsidR="007D57BA" w:rsidRPr="007D57BA">
        <w:t>Anspruchsteller:innen</w:t>
      </w:r>
      <w:r w:rsidR="007D57BA">
        <w:t xml:space="preserve"> </w:t>
      </w:r>
      <w:r w:rsidR="005A101F">
        <w:t xml:space="preserve">zu. Die eingereichten Beweise zeigen, dass </w:t>
      </w:r>
      <w:r w:rsidR="005A101F" w:rsidRPr="005A101F">
        <w:rPr>
          <w:b/>
        </w:rPr>
        <w:t xml:space="preserve">einige </w:t>
      </w:r>
      <w:r w:rsidR="007D57BA" w:rsidRPr="00DC2D0C">
        <w:rPr>
          <w:b/>
        </w:rPr>
        <w:t>Anspruchsteller:innen</w:t>
      </w:r>
      <w:r w:rsidR="007D57BA">
        <w:t xml:space="preserve"> </w:t>
      </w:r>
      <w:r w:rsidR="005A101F" w:rsidRPr="005A101F">
        <w:rPr>
          <w:b/>
        </w:rPr>
        <w:t>mehrere dieser Handlungen erlitten haben, andere nur einige, und in bestimmten Fällen einzelne Vorwürfe nicht zutreffen</w:t>
      </w:r>
      <w:r w:rsidR="006D64D6" w:rsidRPr="00820513">
        <w:rPr>
          <w:rFonts w:cstheme="minorHAnsi"/>
          <w:b/>
        </w:rPr>
        <w:t>:</w:t>
      </w:r>
    </w:p>
    <w:p w:rsidR="006D64D6" w:rsidRPr="00890946" w:rsidRDefault="006D64D6" w:rsidP="009A2A51">
      <w:pPr>
        <w:pStyle w:val="Listenabsatz"/>
        <w:numPr>
          <w:ilvl w:val="0"/>
          <w:numId w:val="6"/>
        </w:numPr>
        <w:spacing w:after="0"/>
        <w:ind w:left="714" w:hanging="357"/>
        <w:rPr>
          <w:rStyle w:val="Fett"/>
          <w:b w:val="0"/>
          <w:bCs w:val="0"/>
        </w:rPr>
      </w:pPr>
      <w:r>
        <w:rPr>
          <w:rStyle w:val="Fett"/>
        </w:rPr>
        <w:t>Zwangskindesabnahmen</w:t>
      </w:r>
      <w:r>
        <w:t xml:space="preserve"> und Fremdunterbringung (Pflege/Heim), einschließlich Unterbringung beim </w:t>
      </w:r>
      <w:r>
        <w:rPr>
          <w:rStyle w:val="Fett"/>
        </w:rPr>
        <w:t>bekannt übergriffigen Elternteil</w:t>
      </w:r>
      <w:r>
        <w:t xml:space="preserve"> trotz klarer Gegenindikationen.</w:t>
      </w:r>
    </w:p>
    <w:p w:rsidR="006D64D6" w:rsidRDefault="006D64D6" w:rsidP="009A2A51">
      <w:pPr>
        <w:pStyle w:val="Listenabsatz"/>
        <w:numPr>
          <w:ilvl w:val="0"/>
          <w:numId w:val="6"/>
        </w:numPr>
        <w:spacing w:after="0"/>
        <w:ind w:left="714" w:hanging="357"/>
      </w:pPr>
      <w:r>
        <w:rPr>
          <w:rStyle w:val="Fett"/>
        </w:rPr>
        <w:t>Schwere seelische Schäden</w:t>
      </w:r>
      <w:r>
        <w:t xml:space="preserve"> durch psychische Gewalt, Manipulation, Einschüchterung, Verzögerungen, Demütigungen, Isolation; </w:t>
      </w:r>
      <w:r>
        <w:rPr>
          <w:rStyle w:val="Fett"/>
        </w:rPr>
        <w:t>Kontaktbehinderung</w:t>
      </w:r>
      <w:r>
        <w:t xml:space="preserve"> (Einschränkungen, nur beaufsichtigt, kurzfristige Absagen), wodurch Bindung und Stabilität untergraben werden.</w:t>
      </w:r>
    </w:p>
    <w:p w:rsidR="009741AC" w:rsidRDefault="006D64D6" w:rsidP="009A2A51">
      <w:pPr>
        <w:pStyle w:val="Listenabsatz"/>
        <w:numPr>
          <w:ilvl w:val="0"/>
          <w:numId w:val="6"/>
        </w:numPr>
        <w:spacing w:after="0"/>
        <w:ind w:left="714" w:hanging="357"/>
      </w:pPr>
      <w:r w:rsidRPr="00142C9E">
        <w:rPr>
          <w:b/>
        </w:rPr>
        <w:t>Sklaverei, Menschenhandel und Geiselnahme:</w:t>
      </w:r>
      <w:r>
        <w:t xml:space="preserve"> Eltern und Kinder werden unter staatlicher Kontrolle in Knechtschaft gezwungen, verpflichtet zu gehorchen, sich zu fügen oder unter Drohung zu arbeiten. Dies umfasst zwangsweise Überstellungen in Pflege-/Heimeinrichtungen oder zu übergriffigen Elternteilen und stellt Formen des Menschenhandels zum Zweck der Ausbeutung nach Völkerrecht dar.</w:t>
      </w:r>
    </w:p>
    <w:p w:rsidR="006D64D6" w:rsidRDefault="006D64D6" w:rsidP="009A2A51">
      <w:pPr>
        <w:pStyle w:val="Listenabsatz"/>
        <w:numPr>
          <w:ilvl w:val="0"/>
          <w:numId w:val="6"/>
        </w:numPr>
        <w:spacing w:after="0"/>
        <w:ind w:left="714" w:hanging="357"/>
      </w:pPr>
      <w:r>
        <w:rPr>
          <w:rStyle w:val="Fett"/>
        </w:rPr>
        <w:t>Unterlassene/ verweigerte Aufklärung</w:t>
      </w:r>
      <w:r>
        <w:t xml:space="preserve"> glaubhaften Missbrauchs (</w:t>
      </w:r>
      <w:r>
        <w:rPr>
          <w:rStyle w:val="Fett"/>
        </w:rPr>
        <w:t>psychisch/physisch/sexuell</w:t>
      </w:r>
      <w:r>
        <w:t xml:space="preserve">) und </w:t>
      </w:r>
      <w:r>
        <w:rPr>
          <w:rStyle w:val="Fett"/>
        </w:rPr>
        <w:t>institutioneller Gewalt</w:t>
      </w:r>
      <w:r>
        <w:t xml:space="preserve"> sowie das </w:t>
      </w:r>
      <w:r>
        <w:rPr>
          <w:rStyle w:val="Fett"/>
        </w:rPr>
        <w:t>Fehlen einer unabhängigen Überprüfung/Revision</w:t>
      </w:r>
      <w:r>
        <w:t>, obwohl belastende Beweise vorliegen.</w:t>
      </w:r>
    </w:p>
    <w:p w:rsidR="006D64D6" w:rsidRPr="00890946" w:rsidRDefault="006D64D6" w:rsidP="009A2A51">
      <w:pPr>
        <w:pStyle w:val="Listenabsatz"/>
        <w:numPr>
          <w:ilvl w:val="0"/>
          <w:numId w:val="6"/>
        </w:numPr>
        <w:spacing w:after="0"/>
        <w:ind w:left="714" w:hanging="357"/>
        <w:rPr>
          <w:rStyle w:val="Fett"/>
          <w:b w:val="0"/>
          <w:bCs w:val="0"/>
        </w:rPr>
      </w:pPr>
      <w:r>
        <w:rPr>
          <w:rStyle w:val="Fett"/>
        </w:rPr>
        <w:t>Akte</w:t>
      </w:r>
      <w:r w:rsidR="000F32B1">
        <w:rPr>
          <w:rStyle w:val="Fett"/>
        </w:rPr>
        <w:t>n</w:t>
      </w:r>
      <w:r>
        <w:rPr>
          <w:rStyle w:val="Fett"/>
        </w:rPr>
        <w:t>zugang &amp; Beweisintegrität:</w:t>
      </w:r>
      <w:r>
        <w:t xml:space="preserve"> beharrliche </w:t>
      </w:r>
      <w:r w:rsidRPr="00EF2576">
        <w:rPr>
          <w:rStyle w:val="Fett"/>
          <w:b w:val="0"/>
        </w:rPr>
        <w:t>Nichtvorlage von Akten</w:t>
      </w:r>
      <w:r w:rsidRPr="00EF2576">
        <w:rPr>
          <w:b/>
        </w:rPr>
        <w:t>,</w:t>
      </w:r>
      <w:r>
        <w:t xml:space="preserve"> Verschleierung; </w:t>
      </w:r>
      <w:r w:rsidRPr="00EF2576">
        <w:rPr>
          <w:rStyle w:val="Fett"/>
          <w:b w:val="0"/>
        </w:rPr>
        <w:t>wesentliche Falschangaben/Auslassungen</w:t>
      </w:r>
      <w:r w:rsidRPr="00EF2576">
        <w:rPr>
          <w:b/>
        </w:rPr>
        <w:t xml:space="preserve">, </w:t>
      </w:r>
      <w:r w:rsidRPr="00EF2576">
        <w:rPr>
          <w:rStyle w:val="Fett"/>
          <w:b w:val="0"/>
        </w:rPr>
        <w:t>ex-parte-Eingaben</w:t>
      </w:r>
      <w:r w:rsidRPr="00EF2576">
        <w:rPr>
          <w:b/>
        </w:rPr>
        <w:t xml:space="preserve">; </w:t>
      </w:r>
      <w:r w:rsidRPr="00EF2576">
        <w:rPr>
          <w:rStyle w:val="Fett"/>
          <w:b w:val="0"/>
        </w:rPr>
        <w:t>Ignorieren oder Vorenthalten entlastender Beweise</w:t>
      </w:r>
      <w:r>
        <w:t>.</w:t>
      </w:r>
    </w:p>
    <w:p w:rsidR="006D64D6" w:rsidRPr="00890946" w:rsidRDefault="006D64D6" w:rsidP="009A2A51">
      <w:pPr>
        <w:pStyle w:val="Listenabsatz"/>
        <w:numPr>
          <w:ilvl w:val="0"/>
          <w:numId w:val="6"/>
        </w:numPr>
        <w:spacing w:after="0"/>
        <w:ind w:left="714" w:hanging="357"/>
        <w:rPr>
          <w:rStyle w:val="Fett"/>
          <w:b w:val="0"/>
          <w:bCs w:val="0"/>
        </w:rPr>
      </w:pPr>
      <w:r>
        <w:rPr>
          <w:rStyle w:val="Fett"/>
        </w:rPr>
        <w:t>Keine Abhilfe und keine Rückführungsplanung ab Tag eins:</w:t>
      </w:r>
      <w:r>
        <w:t xml:space="preserve"> Unterlassen der Erstellung und Umsetzung einer </w:t>
      </w:r>
      <w:r>
        <w:rPr>
          <w:rStyle w:val="Fett"/>
        </w:rPr>
        <w:t>sofortigen Rückführung (Reunifikation)</w:t>
      </w:r>
      <w:r>
        <w:t xml:space="preserve"> und Familienwiederherstellung.</w:t>
      </w:r>
    </w:p>
    <w:p w:rsidR="006D64D6" w:rsidRPr="00890946" w:rsidRDefault="006D64D6" w:rsidP="009A2A51">
      <w:pPr>
        <w:pStyle w:val="Listenabsatz"/>
        <w:numPr>
          <w:ilvl w:val="0"/>
          <w:numId w:val="6"/>
        </w:numPr>
        <w:spacing w:after="0"/>
        <w:ind w:left="714" w:hanging="357"/>
        <w:rPr>
          <w:rStyle w:val="Fett"/>
          <w:b w:val="0"/>
          <w:bCs w:val="0"/>
        </w:rPr>
      </w:pPr>
      <w:r>
        <w:rPr>
          <w:rStyle w:val="Fett"/>
        </w:rPr>
        <w:t>Parental-Alienation-Taktiken</w:t>
      </w:r>
      <w:r>
        <w:t xml:space="preserve"> unter staatlicher Mitwirkung: Herabwürdigung, Gaslighting, erzwungene Narrative, </w:t>
      </w:r>
      <w:r>
        <w:rPr>
          <w:rStyle w:val="Fett"/>
        </w:rPr>
        <w:t>Veranlassung falscher Aussagen</w:t>
      </w:r>
      <w:r>
        <w:t xml:space="preserve"> gegen den schützenden Elternteil.</w:t>
      </w:r>
    </w:p>
    <w:p w:rsidR="006D64D6" w:rsidRPr="00890946" w:rsidRDefault="006D64D6" w:rsidP="009A2A51">
      <w:pPr>
        <w:pStyle w:val="Listenabsatz"/>
        <w:numPr>
          <w:ilvl w:val="0"/>
          <w:numId w:val="6"/>
        </w:numPr>
        <w:spacing w:after="0"/>
        <w:ind w:left="714" w:hanging="357"/>
        <w:rPr>
          <w:rStyle w:val="Fett"/>
          <w:b w:val="0"/>
          <w:bCs w:val="0"/>
        </w:rPr>
      </w:pPr>
      <w:r>
        <w:rPr>
          <w:rStyle w:val="Fett"/>
        </w:rPr>
        <w:t>Eingriffe ohne Einwilligung:</w:t>
      </w:r>
      <w:r>
        <w:t xml:space="preserve"> medizinische, psychologische oder schulische Tests/Behandlungen </w:t>
      </w:r>
      <w:r>
        <w:rPr>
          <w:rStyle w:val="Fett"/>
        </w:rPr>
        <w:t>ohne informierte Zustimmung</w:t>
      </w:r>
      <w:r>
        <w:t xml:space="preserve"> der Sorgeberechtigten.</w:t>
      </w:r>
    </w:p>
    <w:p w:rsidR="006D64D6" w:rsidRPr="00890946" w:rsidRDefault="006D64D6" w:rsidP="009A2A51">
      <w:pPr>
        <w:pStyle w:val="Listenabsatz"/>
        <w:numPr>
          <w:ilvl w:val="0"/>
          <w:numId w:val="6"/>
        </w:numPr>
        <w:spacing w:after="0"/>
        <w:ind w:left="714" w:hanging="357"/>
        <w:rPr>
          <w:rStyle w:val="Fett"/>
          <w:b w:val="0"/>
          <w:bCs w:val="0"/>
        </w:rPr>
      </w:pPr>
      <w:r>
        <w:rPr>
          <w:rStyle w:val="Fett"/>
        </w:rPr>
        <w:t>Voreingenommenheit, Diskriminierung und Repressalien</w:t>
      </w:r>
      <w:r>
        <w:t xml:space="preserve"> gegen den schützenden Elternteil (z. B. Alter, Geschlecht, Herkunft, Überzeugungen; Vergeltung für rechtmäßige Beschwerden/Öffentlichkeit).</w:t>
      </w:r>
    </w:p>
    <w:p w:rsidR="006D64D6" w:rsidRPr="005C3048" w:rsidRDefault="006D64D6" w:rsidP="009A2A51">
      <w:pPr>
        <w:pStyle w:val="Listenabsatz"/>
        <w:numPr>
          <w:ilvl w:val="0"/>
          <w:numId w:val="6"/>
        </w:numPr>
        <w:spacing w:after="0"/>
        <w:ind w:left="714" w:hanging="357"/>
      </w:pPr>
      <w:r>
        <w:rPr>
          <w:rStyle w:val="Fett"/>
        </w:rPr>
        <w:t>Missachtung von Kindeswille und Kindeswohl:</w:t>
      </w:r>
      <w:r>
        <w:t xml:space="preserve"> Ignorieren des geäußerten Willens, </w:t>
      </w:r>
      <w:r w:rsidRPr="00EF2576">
        <w:rPr>
          <w:rStyle w:val="Fett"/>
          <w:b w:val="0"/>
        </w:rPr>
        <w:t>Geschwisterbindungen</w:t>
      </w:r>
      <w:r w:rsidRPr="00EF2576">
        <w:rPr>
          <w:b/>
        </w:rPr>
        <w:t>,</w:t>
      </w:r>
      <w:r>
        <w:t xml:space="preserve"> kultureller Kontinuität und </w:t>
      </w:r>
      <w:r w:rsidRPr="00EF2576">
        <w:rPr>
          <w:rStyle w:val="Fett"/>
          <w:b w:val="0"/>
        </w:rPr>
        <w:t>traumasensibler Standards</w:t>
      </w:r>
      <w:r w:rsidRPr="00EF2576">
        <w:rPr>
          <w:b/>
        </w:rPr>
        <w:t>.</w:t>
      </w:r>
    </w:p>
    <w:p w:rsidR="005C3048" w:rsidRDefault="005C3048" w:rsidP="009A2A51">
      <w:pPr>
        <w:pStyle w:val="Listenabsatz"/>
        <w:numPr>
          <w:ilvl w:val="0"/>
          <w:numId w:val="6"/>
        </w:numPr>
        <w:spacing w:after="0"/>
        <w:ind w:left="714" w:hanging="357"/>
      </w:pPr>
      <w:r w:rsidRPr="005C3048">
        <w:rPr>
          <w:b/>
        </w:rPr>
        <w:t>Institutionelle Isolation von Kindern:</w:t>
      </w:r>
      <w:r>
        <w:t xml:space="preserve"> Kinder werden in staatlichen Einrichtungen untergebracht, wo sie vollständig von ihren Eltern getrennt und ihres sinnvollen Kontakts beraubt sind.</w:t>
      </w:r>
    </w:p>
    <w:p w:rsidR="005C3048" w:rsidRDefault="005C3048" w:rsidP="009A2A51">
      <w:pPr>
        <w:pStyle w:val="Listenabsatz"/>
        <w:numPr>
          <w:ilvl w:val="0"/>
          <w:numId w:val="6"/>
        </w:numPr>
        <w:spacing w:after="0"/>
        <w:ind w:left="714" w:hanging="357"/>
      </w:pPr>
      <w:r>
        <w:rPr>
          <w:rStyle w:val="Fett"/>
        </w:rPr>
        <w:t>Rechtswidrige Kriminalisierung und Zwang gegen schützende Eltern:</w:t>
      </w:r>
      <w:r>
        <w:t xml:space="preserve"> Eltern werden durch Polizeigewalt, Inhaftierung oder Gefängnis bestraft, als Vergeltung dafür, dass sie sich rechtswidrigen Entziehungen widersetzen, die Rückführung suchen oder versuchen, mit ihren Kindern zu fliehen. Solcher Zwang, einschließlich des Einsatzes bewaffneter Polizei zur Durchsetzung von Trennungen, stellt eine rechtswidrige Kriminalisierung und Einschüchterung von Eltern dar, die zum Schutz ihrer Kinder handeln.</w:t>
      </w:r>
    </w:p>
    <w:p w:rsidR="00DC2AF8" w:rsidRDefault="00DC2AF8" w:rsidP="009A2A51">
      <w:pPr>
        <w:pStyle w:val="Listenabsatz"/>
        <w:numPr>
          <w:ilvl w:val="0"/>
          <w:numId w:val="6"/>
        </w:numPr>
        <w:spacing w:after="0"/>
        <w:ind w:left="714" w:hanging="357"/>
      </w:pPr>
      <w:r>
        <w:rPr>
          <w:rStyle w:val="Fett"/>
        </w:rPr>
        <w:t>Körperliche Folter, Zwangsarbeit, Erniedrigung und Entzug:</w:t>
      </w:r>
      <w:r>
        <w:br/>
        <w:t>Einige Anspruchsteller:innen — insbesondere inzwischen Volljährige — schildern zudem systematische Demütigung und Erniedrigung, körperliche Bestrafung (einschließlich Schlägen), Nahrungsentzug sowie erzwungene unbezahlte Arbeit für Pflegefamilien oder Institutionen. Solche Handlungen stellen körperliche Folter, Zwangsarbeit sowie unmenschliche oder erniedrigende Behandlung dar, die nach bindendem Völkerrecht verboten sind. Die Überlebenden haben niemals Abhilfe oder Entschädigung erhalten.</w:t>
      </w:r>
    </w:p>
    <w:p w:rsidR="00DC2AF8" w:rsidRDefault="00DC2AF8" w:rsidP="009A2A51">
      <w:pPr>
        <w:pStyle w:val="Listenabsatz"/>
        <w:numPr>
          <w:ilvl w:val="0"/>
          <w:numId w:val="6"/>
        </w:numPr>
        <w:spacing w:after="0"/>
        <w:ind w:left="714" w:hanging="357"/>
      </w:pPr>
      <w:r>
        <w:rPr>
          <w:rStyle w:val="Fett"/>
        </w:rPr>
        <w:t>Sexueller Missbrauch und sexuelle Gewalt:</w:t>
      </w:r>
      <w:r>
        <w:br/>
        <w:t xml:space="preserve">Einige Anspruchsteller:innen — darunter inzwischen Volljährige — berichten, in Pflegefamilien oder Institutionen sexuellem Missbrauch und sexueller Gewalt ausgesetzt gewesen zu sein. Solche Handlungen stellen schwerwiegende Verletzungen der Würde und Integrität dar, kommen Folter gleich und sind </w:t>
      </w:r>
      <w:r>
        <w:lastRenderedPageBreak/>
        <w:t>Verbrechen nach Völkerrecht. Die Überlebenden haben niemals Abhilfe oder Entschädigung erhalten.</w:t>
      </w:r>
    </w:p>
    <w:p w:rsidR="006D64D6" w:rsidRPr="00820513" w:rsidRDefault="009B475D" w:rsidP="006D64D6">
      <w:pPr>
        <w:spacing w:before="240" w:after="0"/>
        <w:rPr>
          <w:rFonts w:cstheme="minorHAnsi"/>
        </w:rPr>
      </w:pPr>
      <w:r>
        <w:rPr>
          <w:rFonts w:cstheme="minorHAnsi"/>
        </w:rPr>
        <w:t>17</w:t>
      </w:r>
      <w:r w:rsidR="006D64D6" w:rsidRPr="00820513">
        <w:rPr>
          <w:rFonts w:cstheme="minorHAnsi"/>
        </w:rPr>
        <w:t xml:space="preserve">) </w:t>
      </w:r>
      <w:r w:rsidR="006D64D6" w:rsidRPr="00820513">
        <w:rPr>
          <w:rFonts w:cstheme="minorHAnsi"/>
          <w:b/>
        </w:rPr>
        <w:t xml:space="preserve">These </w:t>
      </w:r>
      <w:r w:rsidR="006D64D6">
        <w:rPr>
          <w:rFonts w:cstheme="minorHAnsi"/>
          <w:b/>
        </w:rPr>
        <w:t>f</w:t>
      </w:r>
      <w:r w:rsidR="006D64D6" w:rsidRPr="00820513">
        <w:rPr>
          <w:rFonts w:cstheme="minorHAnsi"/>
          <w:b/>
        </w:rPr>
        <w:t xml:space="preserve">acts satisfy </w:t>
      </w:r>
      <w:r w:rsidR="006D64D6">
        <w:rPr>
          <w:rFonts w:cstheme="minorHAnsi"/>
          <w:b/>
        </w:rPr>
        <w:t xml:space="preserve">the </w:t>
      </w:r>
      <w:r w:rsidR="006D64D6" w:rsidRPr="00820513">
        <w:rPr>
          <w:rFonts w:cstheme="minorHAnsi"/>
          <w:b/>
        </w:rPr>
        <w:t>Article</w:t>
      </w:r>
      <w:r w:rsidR="006D64D6">
        <w:rPr>
          <w:rFonts w:cstheme="minorHAnsi"/>
          <w:b/>
        </w:rPr>
        <w:t>s</w:t>
      </w:r>
      <w:r w:rsidR="006D64D6" w:rsidRPr="00820513">
        <w:rPr>
          <w:rFonts w:cstheme="minorHAnsi"/>
          <w:b/>
        </w:rPr>
        <w:t xml:space="preserve"> </w:t>
      </w:r>
      <w:r w:rsidR="006D64D6">
        <w:rPr>
          <w:rFonts w:cstheme="minorHAnsi"/>
          <w:b/>
        </w:rPr>
        <w:t>stated in Point 3</w:t>
      </w:r>
      <w:r w:rsidR="006D64D6" w:rsidRPr="00820513">
        <w:rPr>
          <w:rFonts w:cstheme="minorHAnsi"/>
        </w:rPr>
        <w:t>.</w:t>
      </w:r>
      <w:r w:rsidR="006D64D6">
        <w:rPr>
          <w:rFonts w:cstheme="minorHAnsi"/>
        </w:rPr>
        <w:t xml:space="preserve"> </w:t>
      </w:r>
      <w:r w:rsidR="006D64D6">
        <w:t>These acts, taken together, amount to systemic persecution constituting genocide, slavery-like servitude, psychological torture, and unlawful hostage-taking under binding international law.</w:t>
      </w:r>
      <w:r w:rsidR="00603BF7">
        <w:t xml:space="preserve"> </w:t>
      </w:r>
      <w:r w:rsidR="00603BF7" w:rsidRPr="00603BF7">
        <w:rPr>
          <w:b/>
        </w:rPr>
        <w:t xml:space="preserve">Not every factual allegation applies identically to each claimant; the above list captures systemic patterns across multiple cases. Each claimant’s specific chronology and substantiated facts are set out in Exhibit </w:t>
      </w:r>
      <w:r w:rsidR="00603BF7">
        <w:rPr>
          <w:b/>
        </w:rPr>
        <w:t>C</w:t>
      </w:r>
      <w:r w:rsidR="00603BF7" w:rsidRPr="00603BF7">
        <w:rPr>
          <w:b/>
        </w:rPr>
        <w:t xml:space="preserve"> (Summary of Allegations of Fact) and form an integral part of this lien.</w:t>
      </w:r>
    </w:p>
    <w:p w:rsidR="006D64D6" w:rsidRPr="00820513" w:rsidRDefault="009B475D" w:rsidP="006D64D6">
      <w:pPr>
        <w:spacing w:after="0"/>
        <w:rPr>
          <w:rFonts w:cstheme="minorHAnsi"/>
        </w:rPr>
      </w:pPr>
      <w:r>
        <w:rPr>
          <w:rFonts w:cstheme="minorHAnsi"/>
        </w:rPr>
        <w:t>17</w:t>
      </w:r>
      <w:r w:rsidR="006D64D6" w:rsidRPr="00820513">
        <w:rPr>
          <w:rFonts w:cstheme="minorHAnsi"/>
        </w:rPr>
        <w:t xml:space="preserve">) </w:t>
      </w:r>
      <w:r w:rsidR="006D64D6" w:rsidRPr="00DD414A">
        <w:rPr>
          <w:b/>
        </w:rPr>
        <w:t>Diese Tatsachen erfüllen die in Punkt 3 genannten Artikel.</w:t>
      </w:r>
      <w:r w:rsidR="006D64D6">
        <w:rPr>
          <w:b/>
        </w:rPr>
        <w:t xml:space="preserve"> </w:t>
      </w:r>
      <w:r w:rsidR="006D64D6">
        <w:t>Zusammengenommen stellen diese Handlungen eine systematische Verfolgung dar, die nach bindendem Völkerrecht Völkermord, sklavenähnliche Knechtschaft, psychologische Folter und unrechtmäßige Geiselnahme erfüllt.</w:t>
      </w:r>
      <w:r w:rsidR="00603BF7">
        <w:t xml:space="preserve"> </w:t>
      </w:r>
      <w:r w:rsidR="00603BF7" w:rsidRPr="00603BF7">
        <w:rPr>
          <w:b/>
        </w:rPr>
        <w:t xml:space="preserve">Nicht jede Tatsachenbehauptung trifft in gleicher Weise auf jede </w:t>
      </w:r>
      <w:r w:rsidR="007D57BA" w:rsidRPr="00DC2D0C">
        <w:rPr>
          <w:b/>
        </w:rPr>
        <w:t>Anspruchsteller:innen</w:t>
      </w:r>
      <w:r w:rsidR="007D57BA">
        <w:t xml:space="preserve"> </w:t>
      </w:r>
      <w:r w:rsidR="00603BF7" w:rsidRPr="00603BF7">
        <w:rPr>
          <w:b/>
        </w:rPr>
        <w:t xml:space="preserve">zu; die obige Liste erfasst systemische Muster über mehrere Fälle hinweg. Der spezifische Ablauf und die belegten Fakten </w:t>
      </w:r>
      <w:r w:rsidR="00167A42" w:rsidRPr="00167A42">
        <w:rPr>
          <w:b/>
        </w:rPr>
        <w:t>jeder:s</w:t>
      </w:r>
      <w:r w:rsidR="00167A42" w:rsidRPr="00DC2D0C">
        <w:rPr>
          <w:b/>
        </w:rPr>
        <w:t xml:space="preserve"> </w:t>
      </w:r>
      <w:r w:rsidR="007D57BA" w:rsidRPr="00DC2D0C">
        <w:rPr>
          <w:b/>
        </w:rPr>
        <w:t>Anspruchsteller:innen</w:t>
      </w:r>
      <w:r w:rsidR="007D57BA">
        <w:t xml:space="preserve"> </w:t>
      </w:r>
      <w:r w:rsidR="00603BF7" w:rsidRPr="00603BF7">
        <w:rPr>
          <w:b/>
        </w:rPr>
        <w:t xml:space="preserve">sind in Anlage </w:t>
      </w:r>
      <w:r w:rsidR="00603BF7">
        <w:rPr>
          <w:b/>
        </w:rPr>
        <w:t>C</w:t>
      </w:r>
      <w:r w:rsidR="00603BF7" w:rsidRPr="00603BF7">
        <w:rPr>
          <w:b/>
        </w:rPr>
        <w:t xml:space="preserve"> (Zusammenfassung der Tatsachendarstellungen) dargelegt und bilden einen integralen Bestandteil dieses Pfandrechts.</w:t>
      </w:r>
    </w:p>
    <w:p w:rsidR="006F463A" w:rsidRDefault="006F463A" w:rsidP="006D64D6">
      <w:pPr>
        <w:rPr>
          <w:rFonts w:cstheme="minorHAnsi"/>
          <w:b/>
          <w:sz w:val="28"/>
        </w:rPr>
      </w:pPr>
    </w:p>
    <w:p w:rsidR="006D64D6" w:rsidRPr="00820513" w:rsidRDefault="006D64D6" w:rsidP="006D64D6">
      <w:pPr>
        <w:rPr>
          <w:rFonts w:cstheme="minorHAnsi"/>
        </w:rPr>
      </w:pPr>
      <w:r w:rsidRPr="00820513">
        <w:rPr>
          <w:rFonts w:cstheme="minorHAnsi"/>
          <w:b/>
          <w:sz w:val="28"/>
        </w:rPr>
        <w:t>5. Legal Theory / Causes of Action / Rechtliche Begründung</w:t>
      </w:r>
    </w:p>
    <w:p w:rsidR="006D64D6" w:rsidRPr="00820513" w:rsidRDefault="009B475D" w:rsidP="006D64D6">
      <w:pPr>
        <w:spacing w:after="0"/>
        <w:rPr>
          <w:rFonts w:cstheme="minorHAnsi"/>
        </w:rPr>
      </w:pPr>
      <w:r>
        <w:rPr>
          <w:rFonts w:cstheme="minorHAnsi"/>
        </w:rPr>
        <w:t>18</w:t>
      </w:r>
      <w:r w:rsidR="006D64D6" w:rsidRPr="00820513">
        <w:rPr>
          <w:rFonts w:cstheme="minorHAnsi"/>
        </w:rPr>
        <w:t xml:space="preserve">) </w:t>
      </w:r>
      <w:r w:rsidR="00ED5D91">
        <w:t xml:space="preserve">The conduct amounts to </w:t>
      </w:r>
      <w:r w:rsidR="00ED5D91">
        <w:rPr>
          <w:rStyle w:val="Fett"/>
        </w:rPr>
        <w:t>genocidal acts</w:t>
      </w:r>
      <w:r w:rsidR="00ED5D91">
        <w:t xml:space="preserve"> under </w:t>
      </w:r>
      <w:r w:rsidR="00ED5D91">
        <w:rPr>
          <w:rStyle w:val="Fett"/>
        </w:rPr>
        <w:t>Article 6 of the Rome Statute</w:t>
      </w:r>
      <w:r w:rsidR="00ED5D91">
        <w:t xml:space="preserve">, implemented in [Austria (§321 StGB)], and also constitutes </w:t>
      </w:r>
      <w:r w:rsidR="00ED5D91">
        <w:rPr>
          <w:rStyle w:val="Fett"/>
        </w:rPr>
        <w:t>crimes against humanity</w:t>
      </w:r>
      <w:r w:rsidR="00ED5D91">
        <w:t xml:space="preserve">, including </w:t>
      </w:r>
      <w:r w:rsidR="00ED5D91">
        <w:rPr>
          <w:rStyle w:val="Fett"/>
        </w:rPr>
        <w:t>persecution</w:t>
      </w:r>
      <w:r w:rsidR="00ED5D91">
        <w:t xml:space="preserve">, </w:t>
      </w:r>
      <w:r w:rsidR="00ED5D91">
        <w:rPr>
          <w:rStyle w:val="Fett"/>
        </w:rPr>
        <w:t>psychological torture</w:t>
      </w:r>
      <w:r w:rsidR="00ED5D91">
        <w:t xml:space="preserve">, </w:t>
      </w:r>
      <w:r w:rsidR="00ED5D91">
        <w:rPr>
          <w:rStyle w:val="Fett"/>
        </w:rPr>
        <w:t>enforced disappearance</w:t>
      </w:r>
      <w:r w:rsidR="00ED5D91">
        <w:t xml:space="preserve">, and other </w:t>
      </w:r>
      <w:r w:rsidR="00ED5D91">
        <w:rPr>
          <w:rStyle w:val="Fett"/>
        </w:rPr>
        <w:t>inhumane acts</w:t>
      </w:r>
      <w:r w:rsidR="00ED5D91">
        <w:t xml:space="preserve"> intentionally causing great suffering or serious injury.</w:t>
      </w:r>
    </w:p>
    <w:p w:rsidR="006D64D6" w:rsidRPr="00820513" w:rsidRDefault="009B475D" w:rsidP="006D64D6">
      <w:pPr>
        <w:spacing w:after="0"/>
        <w:rPr>
          <w:rFonts w:cstheme="minorHAnsi"/>
        </w:rPr>
      </w:pPr>
      <w:r>
        <w:rPr>
          <w:rFonts w:cstheme="minorHAnsi"/>
        </w:rPr>
        <w:t>18</w:t>
      </w:r>
      <w:r w:rsidR="006D64D6" w:rsidRPr="00820513">
        <w:rPr>
          <w:rFonts w:cstheme="minorHAnsi"/>
        </w:rPr>
        <w:t xml:space="preserve">) </w:t>
      </w:r>
      <w:r w:rsidR="00ED5D91">
        <w:t xml:space="preserve">Das Verhalten erfüllt </w:t>
      </w:r>
      <w:r w:rsidR="00ED5D91">
        <w:rPr>
          <w:rStyle w:val="Fett"/>
        </w:rPr>
        <w:t>Völkermordhandlungen</w:t>
      </w:r>
      <w:r w:rsidR="00ED5D91">
        <w:t xml:space="preserve"> gemäß </w:t>
      </w:r>
      <w:r w:rsidR="00ED5D91">
        <w:rPr>
          <w:rStyle w:val="Fett"/>
        </w:rPr>
        <w:t>Artikel 6 des Römischen Statuts</w:t>
      </w:r>
      <w:r w:rsidR="00ED5D91">
        <w:t xml:space="preserve">, umgesetzt in [Österreich (§ 321 StGB)], und stellt zugleich </w:t>
      </w:r>
      <w:r w:rsidR="00ED5D91">
        <w:rPr>
          <w:rStyle w:val="Fett"/>
        </w:rPr>
        <w:t>Verbrechen gegen die Menschlichkeit</w:t>
      </w:r>
      <w:r w:rsidR="00ED5D91">
        <w:t xml:space="preserve"> dar, einschließlich </w:t>
      </w:r>
      <w:r w:rsidR="00ED5D91">
        <w:rPr>
          <w:rStyle w:val="Fett"/>
        </w:rPr>
        <w:t>Verfolgung</w:t>
      </w:r>
      <w:r w:rsidR="00ED5D91">
        <w:t xml:space="preserve">, </w:t>
      </w:r>
      <w:r w:rsidR="00ED5D91">
        <w:rPr>
          <w:rStyle w:val="Fett"/>
        </w:rPr>
        <w:t>psychologischer Folter</w:t>
      </w:r>
      <w:r w:rsidR="00ED5D91">
        <w:t xml:space="preserve">, des </w:t>
      </w:r>
      <w:r w:rsidR="00ED5D91">
        <w:rPr>
          <w:rStyle w:val="Fett"/>
        </w:rPr>
        <w:t>erzwungenen Verschwindens</w:t>
      </w:r>
      <w:r w:rsidR="00ED5D91">
        <w:t xml:space="preserve"> und anderer </w:t>
      </w:r>
      <w:r w:rsidR="00ED5D91">
        <w:rPr>
          <w:rStyle w:val="Fett"/>
        </w:rPr>
        <w:t>unmenschlicher Handlungen</w:t>
      </w:r>
      <w:r w:rsidR="00ED5D91">
        <w:t>, die vorsätzlich großes Leid oder schwere Beeinträchtigungen verursachen.</w:t>
      </w:r>
    </w:p>
    <w:p w:rsidR="006D64D6" w:rsidRPr="00820513" w:rsidRDefault="009B475D" w:rsidP="006D64D6">
      <w:pPr>
        <w:spacing w:before="240" w:after="0"/>
        <w:rPr>
          <w:rFonts w:cstheme="minorHAnsi"/>
        </w:rPr>
      </w:pPr>
      <w:r>
        <w:rPr>
          <w:rFonts w:cstheme="minorHAnsi"/>
        </w:rPr>
        <w:t>19</w:t>
      </w:r>
      <w:r w:rsidR="006D64D6" w:rsidRPr="00820513">
        <w:rPr>
          <w:rFonts w:cstheme="minorHAnsi"/>
        </w:rPr>
        <w:t xml:space="preserve">) </w:t>
      </w:r>
      <w:r w:rsidR="00ED5D91">
        <w:t xml:space="preserve">[Austria] has </w:t>
      </w:r>
      <w:r w:rsidR="00ED5D91">
        <w:rPr>
          <w:rStyle w:val="Fett"/>
        </w:rPr>
        <w:t>breached its obligations</w:t>
      </w:r>
      <w:r w:rsidR="00ED5D91">
        <w:t xml:space="preserve"> under international and domestic law by failing to prevent, investigate, and remedy these harms. </w:t>
      </w:r>
      <w:r w:rsidR="00ED5D91">
        <w:rPr>
          <w:rStyle w:val="Fett"/>
        </w:rPr>
        <w:t>Each day of unlawful separation, concealment, or denial of remedy constitutes a continuing violation</w:t>
      </w:r>
      <w:r w:rsidR="00ED5D91">
        <w:t>, compounding liability until cessation and full reparation.</w:t>
      </w:r>
    </w:p>
    <w:p w:rsidR="006D64D6" w:rsidRDefault="009B475D" w:rsidP="006D64D6">
      <w:pPr>
        <w:spacing w:after="0"/>
        <w:rPr>
          <w:rFonts w:cstheme="minorHAnsi"/>
        </w:rPr>
      </w:pPr>
      <w:r>
        <w:rPr>
          <w:rFonts w:cstheme="minorHAnsi"/>
        </w:rPr>
        <w:t>19</w:t>
      </w:r>
      <w:r w:rsidR="006D64D6" w:rsidRPr="00820513">
        <w:rPr>
          <w:rFonts w:cstheme="minorHAnsi"/>
        </w:rPr>
        <w:t xml:space="preserve">) </w:t>
      </w:r>
      <w:r w:rsidR="00ED5D91">
        <w:t xml:space="preserve">[Österreich] hat seine </w:t>
      </w:r>
      <w:r w:rsidR="00ED5D91">
        <w:rPr>
          <w:rStyle w:val="Fett"/>
        </w:rPr>
        <w:t>Verpflichtungen nach Völker- und innerstaatlichem Recht verletzt</w:t>
      </w:r>
      <w:r w:rsidR="00ED5D91">
        <w:t xml:space="preserve">, indem es diese Schäden nicht verhindert, nicht aufgeklärt und keine Abhilfe geschaffen hat. </w:t>
      </w:r>
      <w:r w:rsidR="00ED5D91">
        <w:rPr>
          <w:rStyle w:val="Fett"/>
        </w:rPr>
        <w:t>Jeder Tag rechtswidriger Trennung, Verschleierung oder Verweigerung von Abhilfe stellt eine fortdauernde Verletzung dar</w:t>
      </w:r>
      <w:r w:rsidR="00ED5D91">
        <w:t xml:space="preserve"> und verschärft die Haftung bis zur Beendigung und vollständigen Wiedergutmachung.</w:t>
      </w:r>
    </w:p>
    <w:p w:rsidR="006D64D6" w:rsidRPr="007018F3" w:rsidRDefault="009B475D" w:rsidP="006D64D6">
      <w:pPr>
        <w:widowControl/>
        <w:spacing w:before="240" w:after="0" w:line="240" w:lineRule="auto"/>
        <w:rPr>
          <w:rFonts w:eastAsia="Times New Roman" w:cstheme="minorHAnsi"/>
          <w:lang w:val="de-AT" w:eastAsia="de-AT"/>
        </w:rPr>
      </w:pPr>
      <w:r>
        <w:rPr>
          <w:rFonts w:eastAsia="Times New Roman" w:cstheme="minorHAnsi"/>
          <w:lang w:val="de-AT" w:eastAsia="de-AT"/>
        </w:rPr>
        <w:t>20</w:t>
      </w:r>
      <w:r w:rsidR="006D64D6" w:rsidRPr="007018F3">
        <w:rPr>
          <w:rFonts w:eastAsia="Times New Roman" w:cstheme="minorHAnsi"/>
          <w:lang w:val="de-AT" w:eastAsia="de-AT"/>
        </w:rPr>
        <w:t>)</w:t>
      </w:r>
      <w:r w:rsidR="00ED5D91" w:rsidRPr="00ED5D91">
        <w:t xml:space="preserve"> </w:t>
      </w:r>
      <w:r w:rsidR="00ED5D91">
        <w:t xml:space="preserve">[Austria] has further breached its obligations by failing to </w:t>
      </w:r>
      <w:r w:rsidR="00ED5D91">
        <w:rPr>
          <w:rStyle w:val="Fett"/>
        </w:rPr>
        <w:t>prevent, suppress, and abolish slavery-like practices</w:t>
      </w:r>
      <w:r w:rsidR="00ED5D91">
        <w:t xml:space="preserve">, including coercive child removals, parental subjugation, and control over families, in violation of the </w:t>
      </w:r>
      <w:r w:rsidR="00ED5D91">
        <w:rPr>
          <w:rStyle w:val="Fett"/>
        </w:rPr>
        <w:t>1926 Slavery Convention</w:t>
      </w:r>
      <w:r w:rsidR="00ED5D91">
        <w:t xml:space="preserve">, its </w:t>
      </w:r>
      <w:r w:rsidR="00ED5D91">
        <w:rPr>
          <w:rStyle w:val="Fett"/>
        </w:rPr>
        <w:t>1956 Supplementary Convention</w:t>
      </w:r>
      <w:r w:rsidR="00ED5D91">
        <w:t xml:space="preserve">, the </w:t>
      </w:r>
      <w:r w:rsidR="00ED5D91">
        <w:rPr>
          <w:rStyle w:val="Fett"/>
        </w:rPr>
        <w:t>UDHR (Art. 4)</w:t>
      </w:r>
      <w:r w:rsidR="00ED5D91">
        <w:t xml:space="preserve">, and </w:t>
      </w:r>
      <w:r w:rsidR="00ED5D91">
        <w:rPr>
          <w:rStyle w:val="Fett"/>
        </w:rPr>
        <w:t>ICCPR (Art. 8)</w:t>
      </w:r>
      <w:r w:rsidR="00ED5D91">
        <w:t xml:space="preserve">. Such conduct also engages the prohibition on </w:t>
      </w:r>
      <w:r w:rsidR="00ED5D91">
        <w:rPr>
          <w:rStyle w:val="Fett"/>
        </w:rPr>
        <w:t>psychological torture under the CAT (Art. 16)</w:t>
      </w:r>
      <w:r w:rsidR="00ED5D91">
        <w:t xml:space="preserve">, which imposes </w:t>
      </w:r>
      <w:r w:rsidR="00ED5D91">
        <w:rPr>
          <w:rStyle w:val="Fett"/>
        </w:rPr>
        <w:t>absolute liability</w:t>
      </w:r>
      <w:r w:rsidR="00ED5D91">
        <w:t xml:space="preserve"> on State and individual officials.</w:t>
      </w:r>
    </w:p>
    <w:p w:rsidR="006D64D6" w:rsidRDefault="009B475D" w:rsidP="006D64D6">
      <w:pPr>
        <w:widowControl/>
        <w:spacing w:before="60" w:after="0" w:line="240" w:lineRule="auto"/>
        <w:rPr>
          <w:rFonts w:eastAsia="Times New Roman" w:cstheme="minorHAnsi"/>
          <w:lang w:val="de-AT" w:eastAsia="de-AT"/>
        </w:rPr>
      </w:pPr>
      <w:r>
        <w:rPr>
          <w:rFonts w:eastAsia="Times New Roman" w:cstheme="minorHAnsi"/>
          <w:bCs/>
          <w:lang w:val="de-AT" w:eastAsia="de-AT"/>
        </w:rPr>
        <w:t>20</w:t>
      </w:r>
      <w:r w:rsidR="006D64D6" w:rsidRPr="007018F3">
        <w:rPr>
          <w:rFonts w:eastAsia="Times New Roman" w:cstheme="minorHAnsi"/>
          <w:bCs/>
          <w:lang w:val="de-AT" w:eastAsia="de-AT"/>
        </w:rPr>
        <w:t>)</w:t>
      </w:r>
      <w:r w:rsidR="006D64D6" w:rsidRPr="007018F3">
        <w:rPr>
          <w:rFonts w:eastAsia="Times New Roman" w:cstheme="minorHAnsi"/>
          <w:lang w:val="de-AT" w:eastAsia="de-AT"/>
        </w:rPr>
        <w:t xml:space="preserve"> </w:t>
      </w:r>
      <w:r w:rsidR="00ED5D91">
        <w:t xml:space="preserve">[Österreich] hat darüber hinaus seine Pflichten verletzt, </w:t>
      </w:r>
      <w:r w:rsidR="00ED5D91">
        <w:rPr>
          <w:rStyle w:val="Fett"/>
        </w:rPr>
        <w:t>sklavenähnliche Praktiken</w:t>
      </w:r>
      <w:r w:rsidR="00ED5D91">
        <w:t xml:space="preserve"> zu verhindern, zu unterdrücken und abzuschaffen, einschließlich der zwangsweisen Kindesabnahmen, der Unterwerfung von Eltern und der Auferlegung von Kontrolle über Familien — im Widerspruch zum </w:t>
      </w:r>
      <w:r w:rsidR="00ED5D91">
        <w:rPr>
          <w:rStyle w:val="Fett"/>
        </w:rPr>
        <w:t>Sklaverei-Übereinkommen von 1926</w:t>
      </w:r>
      <w:r w:rsidR="00ED5D91">
        <w:t xml:space="preserve">, seinem </w:t>
      </w:r>
      <w:r w:rsidR="00ED5D91">
        <w:rPr>
          <w:rStyle w:val="Fett"/>
        </w:rPr>
        <w:t>Zusatzübereinkommen von 1956</w:t>
      </w:r>
      <w:r w:rsidR="00ED5D91">
        <w:t xml:space="preserve">, der </w:t>
      </w:r>
      <w:r w:rsidR="00ED5D91">
        <w:rPr>
          <w:rStyle w:val="Fett"/>
        </w:rPr>
        <w:t>AEMR (Art. 4)</w:t>
      </w:r>
      <w:r w:rsidR="00ED5D91">
        <w:t xml:space="preserve"> und dem </w:t>
      </w:r>
      <w:r w:rsidR="00ED5D91">
        <w:rPr>
          <w:rStyle w:val="Fett"/>
        </w:rPr>
        <w:t>IPBPR (Art. 8)</w:t>
      </w:r>
      <w:r w:rsidR="00ED5D91">
        <w:t xml:space="preserve">. Dieses Verhalten verstößt zugleich gegen das </w:t>
      </w:r>
      <w:r w:rsidR="00ED5D91">
        <w:rPr>
          <w:rStyle w:val="Fett"/>
        </w:rPr>
        <w:t>Folterverbot des CAT (Art. 16)</w:t>
      </w:r>
      <w:r w:rsidR="00ED5D91">
        <w:t xml:space="preserve">, das </w:t>
      </w:r>
      <w:r w:rsidR="00ED5D91">
        <w:rPr>
          <w:rStyle w:val="Fett"/>
        </w:rPr>
        <w:t>absolute Haftung</w:t>
      </w:r>
      <w:r w:rsidR="00ED5D91">
        <w:t xml:space="preserve"> für Staat und Einzelpersonen begründet.</w:t>
      </w:r>
    </w:p>
    <w:p w:rsidR="006D64D6" w:rsidRPr="00A26C10" w:rsidRDefault="009B475D" w:rsidP="006D64D6">
      <w:pPr>
        <w:widowControl/>
        <w:spacing w:before="240" w:after="0" w:line="240" w:lineRule="auto"/>
        <w:rPr>
          <w:rFonts w:eastAsia="Times New Roman" w:cstheme="minorHAnsi"/>
          <w:lang w:val="de-AT" w:eastAsia="de-AT"/>
        </w:rPr>
      </w:pPr>
      <w:r>
        <w:rPr>
          <w:rFonts w:eastAsia="Times New Roman" w:cstheme="minorHAnsi"/>
          <w:lang w:val="de-AT" w:eastAsia="de-AT"/>
        </w:rPr>
        <w:t>21</w:t>
      </w:r>
      <w:r w:rsidR="006D64D6" w:rsidRPr="00A26C10">
        <w:rPr>
          <w:rFonts w:eastAsia="Times New Roman" w:cstheme="minorHAnsi"/>
          <w:lang w:val="de-AT" w:eastAsia="de-AT"/>
        </w:rPr>
        <w:t xml:space="preserve">) </w:t>
      </w:r>
      <w:r w:rsidR="00ED5D91">
        <w:t xml:space="preserve">[Austria] has also violated the </w:t>
      </w:r>
      <w:r w:rsidR="00ED5D91">
        <w:rPr>
          <w:rStyle w:val="Fett"/>
        </w:rPr>
        <w:t>International Convention Against the Taking of Hostages</w:t>
      </w:r>
      <w:r w:rsidR="00ED5D91">
        <w:t xml:space="preserve"> and the </w:t>
      </w:r>
      <w:r w:rsidR="00ED5D91">
        <w:rPr>
          <w:rStyle w:val="Fett"/>
        </w:rPr>
        <w:t>Palermo Protocol on trafficking</w:t>
      </w:r>
      <w:r w:rsidR="00ED5D91">
        <w:t xml:space="preserve">, by detaining children to compel parental submission and enabling transfers into exploitative placements. These acts fall squarely within the definitions of </w:t>
      </w:r>
      <w:r w:rsidR="00ED5D91">
        <w:rPr>
          <w:rStyle w:val="Fett"/>
        </w:rPr>
        <w:t>hostage-taking</w:t>
      </w:r>
      <w:r w:rsidR="00ED5D91">
        <w:t xml:space="preserve"> and </w:t>
      </w:r>
      <w:r w:rsidR="00ED5D91">
        <w:rPr>
          <w:rStyle w:val="Fett"/>
        </w:rPr>
        <w:t>trafficking</w:t>
      </w:r>
      <w:r w:rsidR="00ED5D91">
        <w:t xml:space="preserve"> under international law.</w:t>
      </w:r>
    </w:p>
    <w:p w:rsidR="006D64D6" w:rsidRPr="00A26C10" w:rsidRDefault="009B475D" w:rsidP="006D64D6">
      <w:pPr>
        <w:widowControl/>
        <w:spacing w:before="60" w:after="0" w:line="240" w:lineRule="auto"/>
        <w:rPr>
          <w:rFonts w:eastAsia="Times New Roman" w:cstheme="minorHAnsi"/>
          <w:lang w:val="de-AT" w:eastAsia="de-AT"/>
        </w:rPr>
      </w:pPr>
      <w:r>
        <w:rPr>
          <w:rFonts w:eastAsia="Times New Roman" w:cstheme="minorHAnsi"/>
          <w:lang w:val="de-AT" w:eastAsia="de-AT"/>
        </w:rPr>
        <w:lastRenderedPageBreak/>
        <w:t>21</w:t>
      </w:r>
      <w:r w:rsidR="006D64D6" w:rsidRPr="00A26C10">
        <w:rPr>
          <w:rFonts w:eastAsia="Times New Roman" w:cstheme="minorHAnsi"/>
          <w:lang w:val="de-AT" w:eastAsia="de-AT"/>
        </w:rPr>
        <w:t xml:space="preserve">) </w:t>
      </w:r>
      <w:r w:rsidR="00ED5D91">
        <w:t xml:space="preserve">[Österreich] hat zudem das </w:t>
      </w:r>
      <w:r w:rsidR="00ED5D91">
        <w:rPr>
          <w:rStyle w:val="Fett"/>
        </w:rPr>
        <w:t>Internationale Übereinkommen gegen Geiselnahme</w:t>
      </w:r>
      <w:r w:rsidR="00ED5D91">
        <w:t xml:space="preserve"> und das </w:t>
      </w:r>
      <w:r w:rsidR="00ED5D91">
        <w:rPr>
          <w:rStyle w:val="Fett"/>
        </w:rPr>
        <w:t>Palermo-Protokoll zum Menschenhandel</w:t>
      </w:r>
      <w:r w:rsidR="00ED5D91">
        <w:t xml:space="preserve"> verletzt, indem es Kinder in Gewahrsam genommen hat, um den Gehorsam der Eltern zu erzwingen, und indem es die Überstellung von Kindern in ausbeuterische Unterbringungen ermöglicht hat. Solche Praktiken fallen eindeutig unter die Definitionen von </w:t>
      </w:r>
      <w:r w:rsidR="00ED5D91">
        <w:rPr>
          <w:rStyle w:val="Fett"/>
        </w:rPr>
        <w:t>Geiselnahme</w:t>
      </w:r>
      <w:r w:rsidR="00ED5D91">
        <w:t xml:space="preserve"> und </w:t>
      </w:r>
      <w:r w:rsidR="00ED5D91">
        <w:rPr>
          <w:rStyle w:val="Fett"/>
        </w:rPr>
        <w:t>Menschenhandel</w:t>
      </w:r>
      <w:r w:rsidR="00ED5D91">
        <w:t xml:space="preserve"> nach internationalem Recht.</w:t>
      </w:r>
    </w:p>
    <w:p w:rsidR="006D64D6" w:rsidRPr="00820513" w:rsidRDefault="009B475D" w:rsidP="006D64D6">
      <w:pPr>
        <w:spacing w:before="240" w:after="0"/>
        <w:rPr>
          <w:rFonts w:cstheme="minorHAnsi"/>
        </w:rPr>
      </w:pPr>
      <w:r>
        <w:rPr>
          <w:rFonts w:cstheme="minorHAnsi"/>
        </w:rPr>
        <w:t>22</w:t>
      </w:r>
      <w:r w:rsidR="006D64D6" w:rsidRPr="00820513">
        <w:rPr>
          <w:rFonts w:cstheme="minorHAnsi"/>
        </w:rPr>
        <w:t xml:space="preserve">) </w:t>
      </w:r>
      <w:r w:rsidR="00A04602" w:rsidRPr="00A04602">
        <w:rPr>
          <w:b/>
        </w:rPr>
        <w:t xml:space="preserve">Defendant insurers </w:t>
      </w:r>
      <w:r w:rsidR="00A04602">
        <w:t xml:space="preserve">are liable under coverage for wrongful acts and omissions of insured </w:t>
      </w:r>
      <w:r w:rsidR="00A04602" w:rsidRPr="00A04602">
        <w:rPr>
          <w:rStyle w:val="Fett"/>
          <w:b w:val="0"/>
        </w:rPr>
        <w:t>state actors, civil servants, public officials, self-employed persons, regular employees in the private sector, regular employees in the public sector, and affiliated private actors</w:t>
      </w:r>
      <w:r w:rsidR="00A04602" w:rsidRPr="00A04602">
        <w:rPr>
          <w:b/>
        </w:rPr>
        <w:t>.</w:t>
      </w:r>
      <w:r w:rsidR="00A04602">
        <w:t xml:space="preserve"> </w:t>
      </w:r>
      <w:r w:rsidR="00ED5D91">
        <w:t xml:space="preserve">By failing to revoke contracts or deny coverage despite clear notice of unlawful acts, insurers have become </w:t>
      </w:r>
      <w:r w:rsidR="00ED5D91">
        <w:rPr>
          <w:rStyle w:val="Fett"/>
        </w:rPr>
        <w:t>complicit</w:t>
      </w:r>
      <w:r w:rsidR="00ED5D91">
        <w:t xml:space="preserve">. Liability attaches under doctrines of </w:t>
      </w:r>
      <w:r w:rsidR="00ED5D91">
        <w:rPr>
          <w:rStyle w:val="Fett"/>
        </w:rPr>
        <w:t>command responsibility</w:t>
      </w:r>
      <w:r w:rsidR="00ED5D91">
        <w:t xml:space="preserve"> and </w:t>
      </w:r>
      <w:r w:rsidR="00ED5D91">
        <w:rPr>
          <w:rStyle w:val="Fett"/>
        </w:rPr>
        <w:t>complicity</w:t>
      </w:r>
      <w:r w:rsidR="00ED5D91">
        <w:t xml:space="preserve"> to superiors, enablers, and all who acted under </w:t>
      </w:r>
      <w:r w:rsidR="00ED5D91">
        <w:rPr>
          <w:rStyle w:val="Fett"/>
        </w:rPr>
        <w:t>color of law</w:t>
      </w:r>
      <w:r w:rsidR="00ED5D91">
        <w:t xml:space="preserve">. </w:t>
      </w:r>
      <w:r w:rsidR="00ED5D91">
        <w:rPr>
          <w:rStyle w:val="Fett"/>
        </w:rPr>
        <w:t>Reparations must be satisfied without delay</w:t>
      </w:r>
      <w:r w:rsidR="00ED5D91">
        <w:t>, including restitution, compensation, and satisfaction.</w:t>
      </w:r>
    </w:p>
    <w:p w:rsidR="006D64D6" w:rsidRPr="00820513" w:rsidRDefault="009B475D" w:rsidP="006D64D6">
      <w:pPr>
        <w:spacing w:after="0"/>
        <w:rPr>
          <w:rFonts w:cstheme="minorHAnsi"/>
        </w:rPr>
      </w:pPr>
      <w:r>
        <w:rPr>
          <w:rFonts w:cstheme="minorHAnsi"/>
        </w:rPr>
        <w:t>22</w:t>
      </w:r>
      <w:r w:rsidR="006D64D6" w:rsidRPr="00820513">
        <w:rPr>
          <w:rFonts w:cstheme="minorHAnsi"/>
        </w:rPr>
        <w:t xml:space="preserve">) </w:t>
      </w:r>
      <w:r w:rsidR="00A04602">
        <w:t xml:space="preserve">Die </w:t>
      </w:r>
      <w:r w:rsidR="00A04602" w:rsidRPr="00A04602">
        <w:rPr>
          <w:b/>
        </w:rPr>
        <w:t>beklagten Versicherer</w:t>
      </w:r>
      <w:r w:rsidR="00A04602">
        <w:t xml:space="preserve"> haften im Rahmen ihrer Deckung für rechtswidrige Handlungen und Unterlassungen versicherter </w:t>
      </w:r>
      <w:r w:rsidR="00A04602" w:rsidRPr="00A04602">
        <w:rPr>
          <w:rStyle w:val="Fett"/>
          <w:b w:val="0"/>
        </w:rPr>
        <w:t>Amtsträger:innen, Beamtinnen und Beamte, Selbständige, Beschäftigte privater Rechtsträger, Beschäftigte im öffentlichen Dienst sowie verbundene private Akteur:innen</w:t>
      </w:r>
      <w:r w:rsidR="00A04602" w:rsidRPr="00A04602">
        <w:rPr>
          <w:b/>
        </w:rPr>
        <w:t>.</w:t>
      </w:r>
      <w:r w:rsidR="00A04602">
        <w:t xml:space="preserve"> Ihr Unterlassen, Verträge zu widerrufen oder Deckung trotz klarer Hinweise auf rechtswidriges Verhalten zu verweigern, begründet </w:t>
      </w:r>
      <w:r w:rsidR="00A04602" w:rsidRPr="00A04602">
        <w:rPr>
          <w:b/>
        </w:rPr>
        <w:t>Mittäterschaft</w:t>
      </w:r>
      <w:r w:rsidR="00ED5D91">
        <w:t xml:space="preserve">. Die Haftung erstreckt sich nach den Grundsätzen der </w:t>
      </w:r>
      <w:r w:rsidR="00ED5D91">
        <w:rPr>
          <w:rStyle w:val="Fett"/>
        </w:rPr>
        <w:t>Vorgesetztenverantwortung</w:t>
      </w:r>
      <w:r w:rsidR="00ED5D91">
        <w:t xml:space="preserve"> und </w:t>
      </w:r>
      <w:r w:rsidR="00ED5D91">
        <w:rPr>
          <w:rStyle w:val="Fett"/>
        </w:rPr>
        <w:t>Beihilfe</w:t>
      </w:r>
      <w:r w:rsidR="00ED5D91">
        <w:t xml:space="preserve"> auf Vorgesetzte, Ermöglicher und alle, die unter dem </w:t>
      </w:r>
      <w:r w:rsidR="00ED5D91">
        <w:rPr>
          <w:rStyle w:val="Fett"/>
        </w:rPr>
        <w:t>Anschein staatlicher Befugnis</w:t>
      </w:r>
      <w:r w:rsidR="00ED5D91">
        <w:t xml:space="preserve"> handelten. </w:t>
      </w:r>
      <w:r w:rsidR="00ED5D91">
        <w:rPr>
          <w:rStyle w:val="Fett"/>
        </w:rPr>
        <w:t>Wiedergutmachung ist unverzüglich zu leisten</w:t>
      </w:r>
      <w:r w:rsidR="00ED5D91">
        <w:t>, einschließlich Restitution, Entschädigung und Genugtuung.</w:t>
      </w:r>
    </w:p>
    <w:p w:rsidR="006D64D6" w:rsidRPr="00820513" w:rsidRDefault="006D64D6" w:rsidP="006D64D6">
      <w:pPr>
        <w:rPr>
          <w:rFonts w:cstheme="minorHAnsi"/>
        </w:rPr>
      </w:pPr>
      <w:r w:rsidRPr="00820513">
        <w:rPr>
          <w:rFonts w:cstheme="minorHAnsi"/>
          <w:b/>
          <w:sz w:val="28"/>
        </w:rPr>
        <w:br/>
        <w:t>6. Immediate Measures &amp; Reparations Demanded / Sofortmaßnahmen &amp; geforderte Wiedergutmachung</w:t>
      </w:r>
    </w:p>
    <w:p w:rsidR="006D64D6" w:rsidRPr="00820513" w:rsidRDefault="009B475D" w:rsidP="006D64D6">
      <w:pPr>
        <w:spacing w:after="0"/>
        <w:rPr>
          <w:rFonts w:cstheme="minorHAnsi"/>
        </w:rPr>
      </w:pPr>
      <w:r>
        <w:rPr>
          <w:rFonts w:cstheme="minorHAnsi"/>
        </w:rPr>
        <w:t>23</w:t>
      </w:r>
      <w:r w:rsidR="006D64D6" w:rsidRPr="00820513">
        <w:rPr>
          <w:rFonts w:cstheme="minorHAnsi"/>
        </w:rPr>
        <w:t xml:space="preserve">) </w:t>
      </w:r>
      <w:r w:rsidR="006D64D6" w:rsidRPr="00A47C45">
        <w:rPr>
          <w:rFonts w:cstheme="minorHAnsi"/>
          <w:b/>
        </w:rPr>
        <w:t>Immediate suspension and removal of implicated officials from any contact with children</w:t>
      </w:r>
      <w:r w:rsidR="006D64D6" w:rsidRPr="00820513">
        <w:rPr>
          <w:rFonts w:cstheme="minorHAnsi"/>
        </w:rPr>
        <w:t xml:space="preserve"> — effective immediately upon notice of this lien.</w:t>
      </w:r>
    </w:p>
    <w:p w:rsidR="006D64D6" w:rsidRPr="00820513" w:rsidRDefault="009B475D" w:rsidP="006D64D6">
      <w:pPr>
        <w:spacing w:after="0"/>
        <w:rPr>
          <w:rFonts w:cstheme="minorHAnsi"/>
        </w:rPr>
      </w:pPr>
      <w:r>
        <w:rPr>
          <w:rFonts w:cstheme="minorHAnsi"/>
        </w:rPr>
        <w:t>23</w:t>
      </w:r>
      <w:r w:rsidR="006D64D6" w:rsidRPr="00820513">
        <w:rPr>
          <w:rFonts w:cstheme="minorHAnsi"/>
        </w:rPr>
        <w:t xml:space="preserve">) </w:t>
      </w:r>
      <w:r w:rsidR="006D64D6" w:rsidRPr="00A47C45">
        <w:rPr>
          <w:rFonts w:cstheme="minorHAnsi"/>
          <w:b/>
        </w:rPr>
        <w:t>Unverzügliche Suspendierung und Abberufung der beteiligten Amtsträger von jeglichem Kinderkontakt</w:t>
      </w:r>
      <w:r w:rsidR="006D64D6" w:rsidRPr="00820513">
        <w:rPr>
          <w:rFonts w:cstheme="minorHAnsi"/>
        </w:rPr>
        <w:t xml:space="preserve"> — wirksam sofort mit Zustellung dieses Pfandrechts.</w:t>
      </w:r>
    </w:p>
    <w:p w:rsidR="006D64D6" w:rsidRPr="00820513" w:rsidRDefault="009B475D" w:rsidP="006D64D6">
      <w:pPr>
        <w:spacing w:before="240" w:after="0"/>
        <w:rPr>
          <w:rFonts w:cstheme="minorHAnsi"/>
        </w:rPr>
      </w:pPr>
      <w:r>
        <w:rPr>
          <w:rFonts w:cstheme="minorHAnsi"/>
        </w:rPr>
        <w:t>24</w:t>
      </w:r>
      <w:r w:rsidR="006D64D6" w:rsidRPr="00820513">
        <w:rPr>
          <w:rFonts w:cstheme="minorHAnsi"/>
        </w:rPr>
        <w:t xml:space="preserve">) </w:t>
      </w:r>
      <w:r w:rsidR="006D64D6" w:rsidRPr="00A47C45">
        <w:rPr>
          <w:rFonts w:cstheme="minorHAnsi"/>
          <w:b/>
        </w:rPr>
        <w:t xml:space="preserve">Immediate preservation and public disclosure </w:t>
      </w:r>
      <w:r w:rsidR="006D64D6" w:rsidRPr="00A47C45">
        <w:rPr>
          <w:rFonts w:cstheme="minorHAnsi"/>
        </w:rPr>
        <w:t>of all records</w:t>
      </w:r>
      <w:r w:rsidR="006D64D6" w:rsidRPr="00820513">
        <w:rPr>
          <w:rFonts w:cstheme="minorHAnsi"/>
        </w:rPr>
        <w:t>, files, communications, CCTV, and evidence, without exception or delay.</w:t>
      </w:r>
    </w:p>
    <w:p w:rsidR="006D64D6" w:rsidRPr="00820513" w:rsidRDefault="009B475D" w:rsidP="006D64D6">
      <w:pPr>
        <w:spacing w:after="0"/>
        <w:rPr>
          <w:rFonts w:cstheme="minorHAnsi"/>
        </w:rPr>
      </w:pPr>
      <w:r>
        <w:rPr>
          <w:rFonts w:cstheme="minorHAnsi"/>
        </w:rPr>
        <w:t>24</w:t>
      </w:r>
      <w:r w:rsidR="006D64D6" w:rsidRPr="00820513">
        <w:rPr>
          <w:rFonts w:cstheme="minorHAnsi"/>
        </w:rPr>
        <w:t xml:space="preserve">) </w:t>
      </w:r>
      <w:r w:rsidR="006D64D6" w:rsidRPr="00A47C45">
        <w:rPr>
          <w:rFonts w:cstheme="minorHAnsi"/>
          <w:b/>
        </w:rPr>
        <w:t>Unverzügliche Sicherung und öffentliche Offenlegung</w:t>
      </w:r>
      <w:r w:rsidR="006D64D6" w:rsidRPr="00820513">
        <w:rPr>
          <w:rFonts w:cstheme="minorHAnsi"/>
        </w:rPr>
        <w:t xml:space="preserve"> sämtlicher Akten, Unterlagen, Kommunikation, Videoaufzeichnungen und Beweise — ohne Ausnahme oder Verzögerung.</w:t>
      </w:r>
    </w:p>
    <w:p w:rsidR="006D64D6" w:rsidRPr="00820513" w:rsidRDefault="009B475D" w:rsidP="006D64D6">
      <w:pPr>
        <w:spacing w:before="240" w:after="0"/>
        <w:rPr>
          <w:rFonts w:cstheme="minorHAnsi"/>
        </w:rPr>
      </w:pPr>
      <w:r>
        <w:rPr>
          <w:rFonts w:cstheme="minorHAnsi"/>
        </w:rPr>
        <w:t>25</w:t>
      </w:r>
      <w:r w:rsidR="006D64D6" w:rsidRPr="00820513">
        <w:rPr>
          <w:rFonts w:cstheme="minorHAnsi"/>
        </w:rPr>
        <w:t xml:space="preserve">) </w:t>
      </w:r>
      <w:r w:rsidR="006D64D6" w:rsidRPr="00A47C45">
        <w:rPr>
          <w:rFonts w:cstheme="minorHAnsi"/>
          <w:b/>
        </w:rPr>
        <w:t>Full transparency:</w:t>
      </w:r>
      <w:r w:rsidR="006D64D6" w:rsidRPr="00820513">
        <w:rPr>
          <w:rFonts w:cstheme="minorHAnsi"/>
        </w:rPr>
        <w:t xml:space="preserve"> no closed hearings or concealments. Proceedings, records, and findings are to remain open to the public, subject only to child-safety data redaction.</w:t>
      </w:r>
    </w:p>
    <w:p w:rsidR="006D64D6" w:rsidRPr="00820513" w:rsidRDefault="009B475D" w:rsidP="006D64D6">
      <w:pPr>
        <w:spacing w:after="0"/>
        <w:rPr>
          <w:rFonts w:cstheme="minorHAnsi"/>
        </w:rPr>
      </w:pPr>
      <w:r>
        <w:rPr>
          <w:rFonts w:cstheme="minorHAnsi"/>
        </w:rPr>
        <w:t>25</w:t>
      </w:r>
      <w:r w:rsidR="006D64D6" w:rsidRPr="00820513">
        <w:rPr>
          <w:rFonts w:cstheme="minorHAnsi"/>
        </w:rPr>
        <w:t xml:space="preserve">) </w:t>
      </w:r>
      <w:r w:rsidR="006D64D6" w:rsidRPr="00A47C45">
        <w:rPr>
          <w:rFonts w:cstheme="minorHAnsi"/>
          <w:b/>
        </w:rPr>
        <w:t>Volle Transparenz:</w:t>
      </w:r>
      <w:r w:rsidR="006D64D6" w:rsidRPr="00820513">
        <w:rPr>
          <w:rFonts w:cstheme="minorHAnsi"/>
        </w:rPr>
        <w:t xml:space="preserve"> keine nicht</w:t>
      </w:r>
      <w:r w:rsidR="006D64D6" w:rsidRPr="00820513">
        <w:rPr>
          <w:rFonts w:ascii="Cambria Math" w:hAnsi="Cambria Math" w:cs="Cambria Math"/>
        </w:rPr>
        <w:t>‑</w:t>
      </w:r>
      <w:r w:rsidR="006D64D6" w:rsidRPr="00820513">
        <w:rPr>
          <w:rFonts w:cstheme="minorHAnsi"/>
        </w:rPr>
        <w:t>öffentlichen Verhandlungen oder Verschleierungen. Verfahren, Akten und Feststellungen bleiben öffentlich, vorbehaltlich erforderlicher Kinderschutz</w:t>
      </w:r>
      <w:r w:rsidR="006D64D6" w:rsidRPr="00820513">
        <w:rPr>
          <w:rFonts w:ascii="Cambria Math" w:hAnsi="Cambria Math" w:cs="Cambria Math"/>
        </w:rPr>
        <w:t>‑</w:t>
      </w:r>
      <w:r w:rsidR="006D64D6" w:rsidRPr="00820513">
        <w:rPr>
          <w:rFonts w:cstheme="minorHAnsi"/>
        </w:rPr>
        <w:t>Schwärzungen.</w:t>
      </w:r>
    </w:p>
    <w:p w:rsidR="006D64D6" w:rsidRDefault="009B475D" w:rsidP="006D64D6">
      <w:pPr>
        <w:spacing w:before="240" w:after="0" w:line="240" w:lineRule="auto"/>
      </w:pPr>
      <w:r>
        <w:rPr>
          <w:rFonts w:cstheme="minorHAnsi"/>
        </w:rPr>
        <w:t>26</w:t>
      </w:r>
      <w:r w:rsidR="006D64D6" w:rsidRPr="000175FE">
        <w:rPr>
          <w:rFonts w:cstheme="minorHAnsi"/>
        </w:rPr>
        <w:t xml:space="preserve">) </w:t>
      </w:r>
      <w:r w:rsidR="006D64D6">
        <w:t xml:space="preserve">Reparations consistent with </w:t>
      </w:r>
      <w:r w:rsidR="006D64D6" w:rsidRPr="000175FE">
        <w:rPr>
          <w:b/>
        </w:rPr>
        <w:t>Article 75 Rome Statute</w:t>
      </w:r>
      <w:r w:rsidR="006D64D6">
        <w:t xml:space="preserve"> and binding international law:</w:t>
      </w:r>
    </w:p>
    <w:p w:rsidR="006D64D6" w:rsidRDefault="006D64D6" w:rsidP="009A2A51">
      <w:pPr>
        <w:pStyle w:val="Listenabsatz"/>
        <w:numPr>
          <w:ilvl w:val="0"/>
          <w:numId w:val="8"/>
        </w:numPr>
        <w:spacing w:after="0" w:line="240" w:lineRule="auto"/>
      </w:pPr>
      <w:r>
        <w:rPr>
          <w:rStyle w:val="Fett"/>
        </w:rPr>
        <w:t>Restitution</w:t>
      </w:r>
      <w:r>
        <w:t>: Immediate and unconditional return of all unlawfully removed children to their parent(s)/grandparent(s), with full restoration of family unity, rights, and dignity; and closure/withdrawal of all ongoing investigations and proceedings targeting parents, grandparents, or children.</w:t>
      </w:r>
    </w:p>
    <w:p w:rsidR="00182EAF" w:rsidRDefault="00182EAF" w:rsidP="009A2A51">
      <w:pPr>
        <w:pStyle w:val="Listenabsatz"/>
        <w:numPr>
          <w:ilvl w:val="0"/>
          <w:numId w:val="8"/>
        </w:numPr>
        <w:spacing w:after="0" w:line="240" w:lineRule="auto"/>
      </w:pPr>
      <w:r>
        <w:rPr>
          <w:rStyle w:val="Fett"/>
        </w:rPr>
        <w:t xml:space="preserve">Cessation of retaliatory prosecutions, </w:t>
      </w:r>
      <w:r w:rsidR="00187EE7" w:rsidRPr="00187EE7">
        <w:rPr>
          <w:b/>
        </w:rPr>
        <w:t>coercive policing</w:t>
      </w:r>
      <w:r>
        <w:rPr>
          <w:rStyle w:val="Fett"/>
        </w:rPr>
        <w:t>, and unlawful criminalization of protective parents.</w:t>
      </w:r>
    </w:p>
    <w:p w:rsidR="006D64D6" w:rsidRDefault="006D64D6" w:rsidP="009A2A51">
      <w:pPr>
        <w:pStyle w:val="Listenabsatz"/>
        <w:numPr>
          <w:ilvl w:val="0"/>
          <w:numId w:val="8"/>
        </w:numPr>
        <w:spacing w:after="0" w:line="240" w:lineRule="auto"/>
      </w:pPr>
      <w:r>
        <w:rPr>
          <w:rStyle w:val="Fett"/>
        </w:rPr>
        <w:t>Compensation</w:t>
      </w:r>
      <w:r>
        <w:t>: pecuniary and moral damages for harms suffered.</w:t>
      </w:r>
    </w:p>
    <w:p w:rsidR="006D64D6" w:rsidRDefault="006D64D6" w:rsidP="009A2A51">
      <w:pPr>
        <w:pStyle w:val="Listenabsatz"/>
        <w:numPr>
          <w:ilvl w:val="0"/>
          <w:numId w:val="8"/>
        </w:numPr>
        <w:spacing w:after="0" w:line="240" w:lineRule="auto"/>
      </w:pPr>
      <w:r>
        <w:rPr>
          <w:rStyle w:val="Fett"/>
        </w:rPr>
        <w:t>Satisfaction</w:t>
      </w:r>
      <w:r>
        <w:t>: public acknowledgment of wrongdoing and guarantees of non-repetition.</w:t>
      </w:r>
    </w:p>
    <w:p w:rsidR="006D64D6" w:rsidRDefault="009B475D" w:rsidP="006D64D6">
      <w:pPr>
        <w:spacing w:before="60" w:after="0" w:line="240" w:lineRule="auto"/>
      </w:pPr>
      <w:r>
        <w:rPr>
          <w:rFonts w:cstheme="minorHAnsi"/>
        </w:rPr>
        <w:t>26</w:t>
      </w:r>
      <w:r w:rsidR="006D64D6" w:rsidRPr="00820513">
        <w:rPr>
          <w:rFonts w:cstheme="minorHAnsi"/>
        </w:rPr>
        <w:t xml:space="preserve">) </w:t>
      </w:r>
      <w:r w:rsidR="006D64D6">
        <w:t xml:space="preserve">Wiedergutmachung gemäß </w:t>
      </w:r>
      <w:r w:rsidR="006D64D6" w:rsidRPr="000175FE">
        <w:rPr>
          <w:b/>
        </w:rPr>
        <w:t>Artikel 75 Römisches Statut</w:t>
      </w:r>
      <w:r w:rsidR="006D64D6">
        <w:t xml:space="preserve"> und verbindlichem Völkerrecht:</w:t>
      </w:r>
    </w:p>
    <w:p w:rsidR="006D64D6" w:rsidRDefault="006D64D6" w:rsidP="009A2A51">
      <w:pPr>
        <w:pStyle w:val="Listenabsatz"/>
        <w:numPr>
          <w:ilvl w:val="0"/>
          <w:numId w:val="7"/>
        </w:numPr>
        <w:spacing w:after="0" w:line="240" w:lineRule="auto"/>
      </w:pPr>
      <w:r>
        <w:rPr>
          <w:rStyle w:val="Fett"/>
        </w:rPr>
        <w:t>Restitution</w:t>
      </w:r>
      <w:r>
        <w:t xml:space="preserve">: Unverzügliche und bedingungslose Rückführung aller unrechtmäßig entnommenen Kinder zu </w:t>
      </w:r>
      <w:r>
        <w:lastRenderedPageBreak/>
        <w:t xml:space="preserve">ihren Eltern/Großeltern mit vollständiger Wiederherstellung der Familieneinheit, der Familienrechte und -würde; sowie die </w:t>
      </w:r>
      <w:r>
        <w:rPr>
          <w:rStyle w:val="Fett"/>
        </w:rPr>
        <w:t>Schließung/Rücknahme aller laufenden Ermittlungen und Verfahren</w:t>
      </w:r>
      <w:r>
        <w:t xml:space="preserve"> gegen Eltern, Großeltern oder Kinder.</w:t>
      </w:r>
    </w:p>
    <w:p w:rsidR="00BA00C4" w:rsidRPr="00BA00C4" w:rsidRDefault="00BA00C4" w:rsidP="009A2A51">
      <w:pPr>
        <w:pStyle w:val="Listenabsatz"/>
        <w:numPr>
          <w:ilvl w:val="0"/>
          <w:numId w:val="7"/>
        </w:numPr>
        <w:spacing w:after="0" w:line="240" w:lineRule="auto"/>
        <w:rPr>
          <w:b/>
        </w:rPr>
      </w:pPr>
      <w:r w:rsidRPr="00BA00C4">
        <w:rPr>
          <w:b/>
        </w:rPr>
        <w:t>Einstellung von Vergeltungsstrafverfolgungen, polizeilichem Zwang und rechtswidriger Kriminalisierung schützender Eltern.</w:t>
      </w:r>
    </w:p>
    <w:p w:rsidR="006D64D6" w:rsidRDefault="006D64D6" w:rsidP="009A2A51">
      <w:pPr>
        <w:pStyle w:val="Listenabsatz"/>
        <w:numPr>
          <w:ilvl w:val="0"/>
          <w:numId w:val="7"/>
        </w:numPr>
        <w:spacing w:after="0" w:line="240" w:lineRule="auto"/>
      </w:pPr>
      <w:r>
        <w:rPr>
          <w:rStyle w:val="Fett"/>
        </w:rPr>
        <w:t>Entschädigung</w:t>
      </w:r>
      <w:r>
        <w:t>: materielle und immaterielle Schäden für erlittene Beeinträchtigungen.</w:t>
      </w:r>
    </w:p>
    <w:p w:rsidR="006D64D6" w:rsidRDefault="006D64D6" w:rsidP="009A2A51">
      <w:pPr>
        <w:pStyle w:val="Listenabsatz"/>
        <w:numPr>
          <w:ilvl w:val="0"/>
          <w:numId w:val="7"/>
        </w:numPr>
        <w:spacing w:after="0" w:line="240" w:lineRule="auto"/>
      </w:pPr>
      <w:r>
        <w:rPr>
          <w:rStyle w:val="Fett"/>
        </w:rPr>
        <w:t>Genugtuung</w:t>
      </w:r>
      <w:r>
        <w:t>: öffentliche Anerkennung des Unrechts und Garantien der Nichtwiederholung.</w:t>
      </w:r>
    </w:p>
    <w:p w:rsidR="006D64D6" w:rsidRPr="00484D61" w:rsidRDefault="009B475D" w:rsidP="006D64D6">
      <w:pPr>
        <w:spacing w:before="240" w:after="0"/>
        <w:rPr>
          <w:rFonts w:eastAsia="Times New Roman" w:cstheme="minorHAnsi"/>
          <w:lang w:val="de-AT" w:eastAsia="de-AT"/>
        </w:rPr>
      </w:pPr>
      <w:r>
        <w:rPr>
          <w:rFonts w:eastAsia="Times New Roman" w:cstheme="minorHAnsi"/>
          <w:bCs/>
          <w:lang w:val="de-AT" w:eastAsia="de-AT"/>
        </w:rPr>
        <w:t>27</w:t>
      </w:r>
      <w:r w:rsidR="006D64D6" w:rsidRPr="00820513">
        <w:rPr>
          <w:rFonts w:eastAsia="Times New Roman" w:cstheme="minorHAnsi"/>
          <w:bCs/>
          <w:lang w:val="de-AT" w:eastAsia="de-AT"/>
        </w:rPr>
        <w:t>)</w:t>
      </w:r>
      <w:r w:rsidR="006D64D6" w:rsidRPr="00820513">
        <w:rPr>
          <w:rFonts w:eastAsia="Times New Roman" w:cstheme="minorHAnsi"/>
          <w:b/>
          <w:bCs/>
          <w:lang w:val="de-AT" w:eastAsia="de-AT"/>
        </w:rPr>
        <w:t xml:space="preserve"> </w:t>
      </w:r>
      <w:r w:rsidR="006D64D6" w:rsidRPr="00202467">
        <w:rPr>
          <w:b/>
        </w:rPr>
        <w:t xml:space="preserve">In addition to the general obligations in </w:t>
      </w:r>
      <w:r w:rsidR="006D64D6">
        <w:rPr>
          <w:b/>
        </w:rPr>
        <w:t>this section</w:t>
      </w:r>
      <w:r w:rsidR="006D64D6" w:rsidRPr="00202467">
        <w:rPr>
          <w:b/>
        </w:rPr>
        <w:t>, the following specific obligations apply under Lien A</w:t>
      </w:r>
      <w:r w:rsidR="006D64D6">
        <w:rPr>
          <w:rFonts w:eastAsia="Times New Roman" w:cstheme="minorHAnsi"/>
          <w:b/>
          <w:bCs/>
          <w:lang w:val="de-AT" w:eastAsia="de-AT"/>
        </w:rPr>
        <w:t xml:space="preserve"> (Republic / Nation / Country):</w:t>
      </w:r>
    </w:p>
    <w:p w:rsidR="006D64D6" w:rsidRPr="00484D61" w:rsidRDefault="006D64D6" w:rsidP="009A2A51">
      <w:pPr>
        <w:widowControl/>
        <w:numPr>
          <w:ilvl w:val="0"/>
          <w:numId w:val="3"/>
        </w:numPr>
        <w:spacing w:after="0" w:line="240" w:lineRule="auto"/>
        <w:rPr>
          <w:rFonts w:eastAsia="Times New Roman" w:cstheme="minorHAnsi"/>
          <w:lang w:val="de-AT" w:eastAsia="de-AT"/>
        </w:rPr>
      </w:pPr>
      <w:r w:rsidRPr="00820513">
        <w:rPr>
          <w:rFonts w:eastAsia="Times New Roman" w:cstheme="minorHAnsi"/>
          <w:b/>
          <w:bCs/>
          <w:lang w:val="de-AT" w:eastAsia="de-AT"/>
        </w:rPr>
        <w:t>Immediate establishment of a Restitution Trust</w:t>
      </w:r>
      <w:r w:rsidRPr="00484D61">
        <w:rPr>
          <w:rFonts w:eastAsia="Times New Roman" w:cstheme="minorHAnsi"/>
          <w:lang w:val="de-AT" w:eastAsia="de-AT"/>
        </w:rPr>
        <w:t xml:space="preserve"> to secure compensatory funds; confirm </w:t>
      </w:r>
      <w:r w:rsidRPr="00820513">
        <w:rPr>
          <w:rFonts w:eastAsia="Times New Roman" w:cstheme="minorHAnsi"/>
          <w:b/>
          <w:bCs/>
          <w:lang w:val="de-AT" w:eastAsia="de-AT"/>
        </w:rPr>
        <w:t>publicly</w:t>
      </w:r>
      <w:r w:rsidRPr="00484D61">
        <w:rPr>
          <w:rFonts w:eastAsia="Times New Roman" w:cstheme="minorHAnsi"/>
          <w:lang w:val="de-AT" w:eastAsia="de-AT"/>
        </w:rPr>
        <w:t xml:space="preserve"> the creation, source, and availability of funds.</w:t>
      </w:r>
    </w:p>
    <w:p w:rsidR="006D64D6" w:rsidRPr="00484D61" w:rsidRDefault="006D64D6" w:rsidP="009A2A51">
      <w:pPr>
        <w:widowControl/>
        <w:numPr>
          <w:ilvl w:val="0"/>
          <w:numId w:val="3"/>
        </w:numPr>
        <w:spacing w:after="0" w:line="240" w:lineRule="auto"/>
        <w:rPr>
          <w:rFonts w:eastAsia="Times New Roman" w:cstheme="minorHAnsi"/>
          <w:lang w:val="de-AT" w:eastAsia="de-AT"/>
        </w:rPr>
      </w:pPr>
      <w:r w:rsidRPr="00820513">
        <w:rPr>
          <w:rFonts w:eastAsia="Times New Roman" w:cstheme="minorHAnsi"/>
          <w:b/>
          <w:bCs/>
          <w:lang w:val="de-AT" w:eastAsia="de-AT"/>
        </w:rPr>
        <w:t>Initiate investigations and lawful proceedings</w:t>
      </w:r>
      <w:r w:rsidRPr="00484D61">
        <w:rPr>
          <w:rFonts w:eastAsia="Times New Roman" w:cstheme="minorHAnsi"/>
          <w:lang w:val="de-AT" w:eastAsia="de-AT"/>
        </w:rPr>
        <w:t xml:space="preserve"> against all perpetrators and complicit actors; </w:t>
      </w:r>
      <w:r w:rsidRPr="00820513">
        <w:rPr>
          <w:rFonts w:eastAsia="Times New Roman" w:cstheme="minorHAnsi"/>
          <w:b/>
          <w:bCs/>
          <w:lang w:val="de-AT" w:eastAsia="de-AT"/>
        </w:rPr>
        <w:t>cease</w:t>
      </w:r>
      <w:r w:rsidRPr="00484D61">
        <w:rPr>
          <w:rFonts w:eastAsia="Times New Roman" w:cstheme="minorHAnsi"/>
          <w:lang w:val="de-AT" w:eastAsia="de-AT"/>
        </w:rPr>
        <w:t xml:space="preserve"> all ongoing unlawful removals and interferences.</w:t>
      </w:r>
    </w:p>
    <w:p w:rsidR="006D64D6" w:rsidRDefault="006D64D6" w:rsidP="009A2A51">
      <w:pPr>
        <w:widowControl/>
        <w:numPr>
          <w:ilvl w:val="0"/>
          <w:numId w:val="3"/>
        </w:numPr>
        <w:spacing w:after="0" w:line="240" w:lineRule="auto"/>
        <w:rPr>
          <w:rFonts w:eastAsia="Times New Roman" w:cstheme="minorHAnsi"/>
          <w:lang w:val="de-AT" w:eastAsia="de-AT"/>
        </w:rPr>
      </w:pPr>
      <w:r w:rsidRPr="00820513">
        <w:rPr>
          <w:rFonts w:eastAsia="Times New Roman" w:cstheme="minorHAnsi"/>
          <w:b/>
          <w:bCs/>
          <w:lang w:val="de-AT" w:eastAsia="de-AT"/>
        </w:rPr>
        <w:t>Order the immediate return</w:t>
      </w:r>
      <w:r w:rsidRPr="00484D61">
        <w:rPr>
          <w:rFonts w:eastAsia="Times New Roman" w:cstheme="minorHAnsi"/>
          <w:lang w:val="de-AT" w:eastAsia="de-AT"/>
        </w:rPr>
        <w:t xml:space="preserve"> of the Child(ren) to their parent(s) / grandparent(s) as specified above, and </w:t>
      </w:r>
      <w:r w:rsidRPr="00820513">
        <w:rPr>
          <w:rFonts w:eastAsia="Times New Roman" w:cstheme="minorHAnsi"/>
          <w:b/>
          <w:bCs/>
          <w:lang w:val="de-AT" w:eastAsia="de-AT"/>
        </w:rPr>
        <w:t>publish</w:t>
      </w:r>
      <w:r w:rsidRPr="00484D61">
        <w:rPr>
          <w:rFonts w:eastAsia="Times New Roman" w:cstheme="minorHAnsi"/>
          <w:lang w:val="de-AT" w:eastAsia="de-AT"/>
        </w:rPr>
        <w:t xml:space="preserve"> this lien and all compliance steps to inform taxpayers and the public.</w:t>
      </w:r>
    </w:p>
    <w:p w:rsidR="006D64D6" w:rsidRPr="00DD28A4" w:rsidRDefault="006D64D6" w:rsidP="009A2A51">
      <w:pPr>
        <w:widowControl/>
        <w:numPr>
          <w:ilvl w:val="0"/>
          <w:numId w:val="3"/>
        </w:numPr>
        <w:spacing w:after="0" w:line="240" w:lineRule="auto"/>
        <w:rPr>
          <w:rStyle w:val="Fett"/>
          <w:rFonts w:eastAsia="Times New Roman" w:cstheme="minorHAnsi"/>
          <w:b w:val="0"/>
          <w:bCs w:val="0"/>
          <w:lang w:val="de-AT" w:eastAsia="de-AT"/>
        </w:rPr>
      </w:pPr>
      <w:r>
        <w:rPr>
          <w:rStyle w:val="Fett"/>
        </w:rPr>
        <w:t>Immediate dismissal of all perpetrators and complicit actors from their positions, with their names, roles, and dismissals published publicly to ensure accountability and prevent recurrence.</w:t>
      </w:r>
    </w:p>
    <w:p w:rsidR="00DD28A4" w:rsidRPr="00B63322" w:rsidRDefault="00B63322" w:rsidP="009A2A51">
      <w:pPr>
        <w:widowControl/>
        <w:numPr>
          <w:ilvl w:val="0"/>
          <w:numId w:val="3"/>
        </w:numPr>
        <w:spacing w:after="0" w:line="240" w:lineRule="auto"/>
        <w:rPr>
          <w:rFonts w:eastAsia="Times New Roman" w:cstheme="minorHAnsi"/>
          <w:b/>
          <w:lang w:val="de-AT" w:eastAsia="de-AT"/>
        </w:rPr>
      </w:pPr>
      <w:r w:rsidRPr="00B63322">
        <w:rPr>
          <w:b/>
        </w:rPr>
        <w:t>Whereas the lien amounts are substantial and affect not only the Citizens of Austria, but also its Creditors and Trade Partners in the international sphere, the [Republic of Austria] is obligated to lawfully inform the aforementioned without delay.</w:t>
      </w:r>
    </w:p>
    <w:p w:rsidR="006D64D6" w:rsidRPr="00484D61" w:rsidRDefault="009B475D" w:rsidP="006D64D6">
      <w:pPr>
        <w:widowControl/>
        <w:spacing w:before="60" w:after="0" w:line="240" w:lineRule="auto"/>
        <w:rPr>
          <w:rFonts w:eastAsia="Times New Roman" w:cstheme="minorHAnsi"/>
          <w:lang w:val="de-AT" w:eastAsia="de-AT"/>
        </w:rPr>
      </w:pPr>
      <w:r>
        <w:rPr>
          <w:rFonts w:eastAsia="Times New Roman" w:cstheme="minorHAnsi"/>
          <w:bCs/>
          <w:lang w:val="de-AT" w:eastAsia="de-AT"/>
        </w:rPr>
        <w:t>27</w:t>
      </w:r>
      <w:r w:rsidR="006D64D6" w:rsidRPr="00820513">
        <w:rPr>
          <w:rFonts w:eastAsia="Times New Roman" w:cstheme="minorHAnsi"/>
          <w:bCs/>
          <w:lang w:val="de-AT" w:eastAsia="de-AT"/>
        </w:rPr>
        <w:t>)</w:t>
      </w:r>
      <w:r w:rsidR="006D64D6" w:rsidRPr="00820513">
        <w:rPr>
          <w:rFonts w:eastAsia="Times New Roman" w:cstheme="minorHAnsi"/>
          <w:b/>
          <w:bCs/>
          <w:lang w:val="de-AT" w:eastAsia="de-AT"/>
        </w:rPr>
        <w:t xml:space="preserve"> </w:t>
      </w:r>
      <w:r w:rsidR="006D64D6" w:rsidRPr="00992B56">
        <w:rPr>
          <w:b/>
        </w:rPr>
        <w:t>Zusätzlich zu den allgemeinen Pflichten in dieser Sektion gelten für Pfandrecht A folgende spezifische Pflichten:</w:t>
      </w:r>
      <w:r w:rsidR="006D64D6" w:rsidRPr="00820513">
        <w:rPr>
          <w:rFonts w:eastAsia="Times New Roman" w:cstheme="minorHAnsi"/>
          <w:b/>
          <w:bCs/>
          <w:lang w:val="de-AT" w:eastAsia="de-AT"/>
        </w:rPr>
        <w:t xml:space="preserve"> (Republik / Nat</w:t>
      </w:r>
      <w:r w:rsidR="006D64D6">
        <w:rPr>
          <w:rFonts w:eastAsia="Times New Roman" w:cstheme="minorHAnsi"/>
          <w:b/>
          <w:bCs/>
          <w:lang w:val="de-AT" w:eastAsia="de-AT"/>
        </w:rPr>
        <w:t>ion / Staat):</w:t>
      </w:r>
    </w:p>
    <w:p w:rsidR="006D64D6" w:rsidRPr="00484D61" w:rsidRDefault="006D64D6" w:rsidP="009A2A51">
      <w:pPr>
        <w:widowControl/>
        <w:numPr>
          <w:ilvl w:val="0"/>
          <w:numId w:val="4"/>
        </w:numPr>
        <w:spacing w:after="0" w:line="240" w:lineRule="auto"/>
        <w:rPr>
          <w:rFonts w:eastAsia="Times New Roman" w:cstheme="minorHAnsi"/>
          <w:lang w:val="de-AT" w:eastAsia="de-AT"/>
        </w:rPr>
      </w:pPr>
      <w:r w:rsidRPr="00820513">
        <w:rPr>
          <w:rFonts w:eastAsia="Times New Roman" w:cstheme="minorHAnsi"/>
          <w:b/>
          <w:bCs/>
          <w:lang w:val="de-AT" w:eastAsia="de-AT"/>
        </w:rPr>
        <w:t>Unverzügliche Einrichtung eines Wiedergutmachungs-Treuhandfonds</w:t>
      </w:r>
      <w:r w:rsidRPr="00484D61">
        <w:rPr>
          <w:rFonts w:eastAsia="Times New Roman" w:cstheme="minorHAnsi"/>
          <w:lang w:val="de-AT" w:eastAsia="de-AT"/>
        </w:rPr>
        <w:t xml:space="preserve"> zur Sicherung der Entschädigungsmittel; </w:t>
      </w:r>
      <w:r w:rsidRPr="00820513">
        <w:rPr>
          <w:rFonts w:eastAsia="Times New Roman" w:cstheme="minorHAnsi"/>
          <w:b/>
          <w:bCs/>
          <w:lang w:val="de-AT" w:eastAsia="de-AT"/>
        </w:rPr>
        <w:t>öffentliche</w:t>
      </w:r>
      <w:r w:rsidRPr="00484D61">
        <w:rPr>
          <w:rFonts w:eastAsia="Times New Roman" w:cstheme="minorHAnsi"/>
          <w:lang w:val="de-AT" w:eastAsia="de-AT"/>
        </w:rPr>
        <w:t xml:space="preserve"> Bestätigung von Einrichtung, Herkunft und Verfügbarkeit der Mittel.</w:t>
      </w:r>
    </w:p>
    <w:p w:rsidR="006D64D6" w:rsidRPr="00484D61" w:rsidRDefault="006D64D6" w:rsidP="009A2A51">
      <w:pPr>
        <w:widowControl/>
        <w:numPr>
          <w:ilvl w:val="0"/>
          <w:numId w:val="4"/>
        </w:numPr>
        <w:spacing w:after="0" w:line="240" w:lineRule="auto"/>
        <w:rPr>
          <w:rFonts w:eastAsia="Times New Roman" w:cstheme="minorHAnsi"/>
          <w:lang w:val="de-AT" w:eastAsia="de-AT"/>
        </w:rPr>
      </w:pPr>
      <w:r w:rsidRPr="00820513">
        <w:rPr>
          <w:rFonts w:eastAsia="Times New Roman" w:cstheme="minorHAnsi"/>
          <w:b/>
          <w:bCs/>
          <w:lang w:val="de-AT" w:eastAsia="de-AT"/>
        </w:rPr>
        <w:t>Einleitung von Ermittlungen und rechtmäßigen Verfahren</w:t>
      </w:r>
      <w:r w:rsidRPr="00484D61">
        <w:rPr>
          <w:rFonts w:eastAsia="Times New Roman" w:cstheme="minorHAnsi"/>
          <w:lang w:val="de-AT" w:eastAsia="de-AT"/>
        </w:rPr>
        <w:t xml:space="preserve"> gegen alle Täter und Mitwirkenden; </w:t>
      </w:r>
      <w:r w:rsidRPr="00820513">
        <w:rPr>
          <w:rFonts w:eastAsia="Times New Roman" w:cstheme="minorHAnsi"/>
          <w:b/>
          <w:bCs/>
          <w:lang w:val="de-AT" w:eastAsia="de-AT"/>
        </w:rPr>
        <w:t>Beendigung</w:t>
      </w:r>
      <w:r w:rsidRPr="00484D61">
        <w:rPr>
          <w:rFonts w:eastAsia="Times New Roman" w:cstheme="minorHAnsi"/>
          <w:lang w:val="de-AT" w:eastAsia="de-AT"/>
        </w:rPr>
        <w:t xml:space="preserve"> sämtlicher laufender rechtswidriger Entziehungen und Eingriffe.</w:t>
      </w:r>
    </w:p>
    <w:p w:rsidR="006D64D6" w:rsidRDefault="006D64D6" w:rsidP="009A2A51">
      <w:pPr>
        <w:widowControl/>
        <w:numPr>
          <w:ilvl w:val="0"/>
          <w:numId w:val="4"/>
        </w:numPr>
        <w:spacing w:after="0" w:line="240" w:lineRule="auto"/>
        <w:rPr>
          <w:rFonts w:eastAsia="Times New Roman" w:cstheme="minorHAnsi"/>
          <w:lang w:val="de-AT" w:eastAsia="de-AT"/>
        </w:rPr>
      </w:pPr>
      <w:r w:rsidRPr="00820513">
        <w:rPr>
          <w:rFonts w:eastAsia="Times New Roman" w:cstheme="minorHAnsi"/>
          <w:b/>
          <w:bCs/>
          <w:lang w:val="de-AT" w:eastAsia="de-AT"/>
        </w:rPr>
        <w:t>Anordnung der sofortigen Rückführung</w:t>
      </w:r>
      <w:r w:rsidRPr="00484D61">
        <w:rPr>
          <w:rFonts w:eastAsia="Times New Roman" w:cstheme="minorHAnsi"/>
          <w:lang w:val="de-AT" w:eastAsia="de-AT"/>
        </w:rPr>
        <w:t xml:space="preserve"> des/der Kindes/Kinder zu Eltern / Großeltern wie oben bestimmt sowie </w:t>
      </w:r>
      <w:r w:rsidRPr="00820513">
        <w:rPr>
          <w:rFonts w:eastAsia="Times New Roman" w:cstheme="minorHAnsi"/>
          <w:b/>
          <w:bCs/>
          <w:lang w:val="de-AT" w:eastAsia="de-AT"/>
        </w:rPr>
        <w:t>Veröffentlichung</w:t>
      </w:r>
      <w:r w:rsidRPr="00484D61">
        <w:rPr>
          <w:rFonts w:eastAsia="Times New Roman" w:cstheme="minorHAnsi"/>
          <w:lang w:val="de-AT" w:eastAsia="de-AT"/>
        </w:rPr>
        <w:t xml:space="preserve"> dieses Pfandrechts und aller Umsetzungsschritte zur Information von Steuerzahlern und Öffentlichkeit.</w:t>
      </w:r>
    </w:p>
    <w:p w:rsidR="006D64D6" w:rsidRPr="00DD28A4" w:rsidRDefault="006D64D6" w:rsidP="009A2A51">
      <w:pPr>
        <w:widowControl/>
        <w:numPr>
          <w:ilvl w:val="0"/>
          <w:numId w:val="4"/>
        </w:numPr>
        <w:spacing w:after="0" w:line="240" w:lineRule="auto"/>
        <w:rPr>
          <w:rFonts w:eastAsia="Times New Roman" w:cstheme="minorHAnsi"/>
          <w:b/>
          <w:lang w:val="de-AT" w:eastAsia="de-AT"/>
        </w:rPr>
      </w:pPr>
      <w:r w:rsidRPr="003B5B7D">
        <w:rPr>
          <w:b/>
        </w:rPr>
        <w:t>Unverzügliche Entlassung aller Täter und Mitwirkenden aus ihren Ämtern/Funktionen, mit öffentlicher Bekanntgabe ihrer Namen, Rollen und Entlassungen, um Verantwortlichkeit sicherzustellen und Wiederholungen zu verhindern.</w:t>
      </w:r>
    </w:p>
    <w:p w:rsidR="00DD28A4" w:rsidRPr="00C17251" w:rsidRDefault="00C17251" w:rsidP="009A2A51">
      <w:pPr>
        <w:widowControl/>
        <w:numPr>
          <w:ilvl w:val="0"/>
          <w:numId w:val="4"/>
        </w:numPr>
        <w:spacing w:after="0" w:line="240" w:lineRule="auto"/>
        <w:rPr>
          <w:rFonts w:eastAsia="Times New Roman" w:cstheme="minorHAnsi"/>
          <w:b/>
          <w:lang w:val="de-AT" w:eastAsia="de-AT"/>
        </w:rPr>
      </w:pPr>
      <w:r w:rsidRPr="00C17251">
        <w:rPr>
          <w:b/>
        </w:rPr>
        <w:t>Da die Pfandbeträge erheblich sind und nicht nur die Bürger:innen Österreichs betreffen, sondern auch dessen Gläubiger und Handelspartner im internationalen Rahmen, ist die [Republik Österreich] verpflichtet, die vorgenannten unverzüglich rechtmäßig zu informieren.</w:t>
      </w:r>
    </w:p>
    <w:p w:rsidR="006D64D6" w:rsidRPr="00484D61" w:rsidRDefault="009B475D" w:rsidP="006D64D6">
      <w:pPr>
        <w:widowControl/>
        <w:spacing w:before="240" w:after="0" w:line="240" w:lineRule="auto"/>
        <w:rPr>
          <w:rFonts w:eastAsia="Times New Roman" w:cstheme="minorHAnsi"/>
          <w:lang w:val="de-AT" w:eastAsia="de-AT"/>
        </w:rPr>
      </w:pPr>
      <w:r>
        <w:rPr>
          <w:rFonts w:eastAsia="Times New Roman" w:cstheme="minorHAnsi"/>
          <w:bCs/>
          <w:lang w:val="de-AT" w:eastAsia="de-AT"/>
        </w:rPr>
        <w:t>28</w:t>
      </w:r>
      <w:r w:rsidR="006D64D6" w:rsidRPr="00820513">
        <w:rPr>
          <w:rFonts w:eastAsia="Times New Roman" w:cstheme="minorHAnsi"/>
          <w:bCs/>
          <w:lang w:val="de-AT" w:eastAsia="de-AT"/>
        </w:rPr>
        <w:t>)</w:t>
      </w:r>
      <w:r w:rsidR="006D64D6" w:rsidRPr="00820513">
        <w:rPr>
          <w:rFonts w:eastAsia="Times New Roman" w:cstheme="minorHAnsi"/>
          <w:b/>
          <w:bCs/>
          <w:lang w:val="de-AT" w:eastAsia="de-AT"/>
        </w:rPr>
        <w:t xml:space="preserve"> </w:t>
      </w:r>
      <w:r w:rsidR="006D64D6" w:rsidRPr="00202467">
        <w:rPr>
          <w:b/>
        </w:rPr>
        <w:t xml:space="preserve">In addition to the general obligations in </w:t>
      </w:r>
      <w:r w:rsidR="006D64D6">
        <w:rPr>
          <w:b/>
        </w:rPr>
        <w:t>this section</w:t>
      </w:r>
      <w:r w:rsidR="006D64D6" w:rsidRPr="00202467">
        <w:rPr>
          <w:b/>
        </w:rPr>
        <w:t>, the following specific obligations apply under Lien</w:t>
      </w:r>
      <w:r w:rsidR="006D64D6" w:rsidRPr="00820513">
        <w:rPr>
          <w:rFonts w:eastAsia="Times New Roman" w:cstheme="minorHAnsi"/>
          <w:b/>
          <w:bCs/>
          <w:lang w:val="de-AT" w:eastAsia="de-AT"/>
        </w:rPr>
        <w:t xml:space="preserve"> B</w:t>
      </w:r>
      <w:r w:rsidR="006D64D6">
        <w:rPr>
          <w:rFonts w:eastAsia="Times New Roman" w:cstheme="minorHAnsi"/>
          <w:b/>
          <w:bCs/>
          <w:lang w:val="de-AT" w:eastAsia="de-AT"/>
        </w:rPr>
        <w:t xml:space="preserve"> (Insurer / Insurance Provider):</w:t>
      </w:r>
    </w:p>
    <w:p w:rsidR="006D64D6" w:rsidRDefault="006D64D6" w:rsidP="009A2A51">
      <w:pPr>
        <w:pStyle w:val="Listenabsatz"/>
        <w:widowControl/>
        <w:numPr>
          <w:ilvl w:val="0"/>
          <w:numId w:val="9"/>
        </w:numPr>
        <w:spacing w:before="60" w:after="0" w:line="240" w:lineRule="auto"/>
      </w:pPr>
      <w:r w:rsidRPr="008D7141">
        <w:rPr>
          <w:b/>
        </w:rPr>
        <w:t>Open a claim immediately;</w:t>
      </w:r>
      <w:r>
        <w:t xml:space="preserve"> disclose all relevant policies, riders, limits, and named insureds connected to the acts herein.</w:t>
      </w:r>
    </w:p>
    <w:p w:rsidR="006D64D6" w:rsidRDefault="006D64D6" w:rsidP="009A2A51">
      <w:pPr>
        <w:pStyle w:val="Listenabsatz"/>
        <w:widowControl/>
        <w:numPr>
          <w:ilvl w:val="0"/>
          <w:numId w:val="9"/>
        </w:numPr>
        <w:spacing w:before="60" w:after="0" w:line="240" w:lineRule="auto"/>
      </w:pPr>
      <w:r w:rsidRPr="008D7141">
        <w:rPr>
          <w:b/>
        </w:rPr>
        <w:t>Investigate the unlawful conduct of the insured;</w:t>
      </w:r>
      <w:r>
        <w:t xml:space="preserve"> </w:t>
      </w:r>
      <w:r w:rsidR="00402A2D">
        <w:rPr>
          <w:rStyle w:val="Fett"/>
        </w:rPr>
        <w:t>revoke all liability and</w:t>
      </w:r>
      <w:r>
        <w:rPr>
          <w:rStyle w:val="Fett"/>
        </w:rPr>
        <w:t xml:space="preserve"> health</w:t>
      </w:r>
      <w:r w:rsidR="00402A2D">
        <w:rPr>
          <w:rStyle w:val="Fett"/>
        </w:rPr>
        <w:t xml:space="preserve"> </w:t>
      </w:r>
      <w:r>
        <w:rPr>
          <w:rStyle w:val="Fett"/>
        </w:rPr>
        <w:t>contracts</w:t>
      </w:r>
      <w:r>
        <w:t xml:space="preserve"> connected to perpetrators where breaches occur; terminate coverage without delay; notify co-insurers/reinsurers.</w:t>
      </w:r>
    </w:p>
    <w:p w:rsidR="006D64D6" w:rsidRDefault="006D64D6" w:rsidP="009A2A51">
      <w:pPr>
        <w:pStyle w:val="Listenabsatz"/>
        <w:widowControl/>
        <w:numPr>
          <w:ilvl w:val="0"/>
          <w:numId w:val="9"/>
        </w:numPr>
        <w:spacing w:before="60" w:after="0" w:line="240" w:lineRule="auto"/>
      </w:pPr>
      <w:r w:rsidRPr="008D7141">
        <w:rPr>
          <w:b/>
        </w:rPr>
        <w:t>Disclose publicly the names of all insureds whose contracts are revoked</w:t>
      </w:r>
      <w:r>
        <w:t>, the grounds for revocation, and the remedial measures taken, ensuring full transparency and accountability.</w:t>
      </w:r>
    </w:p>
    <w:p w:rsidR="006D64D6" w:rsidRDefault="006D64D6" w:rsidP="009A2A51">
      <w:pPr>
        <w:pStyle w:val="Listenabsatz"/>
        <w:widowControl/>
        <w:numPr>
          <w:ilvl w:val="0"/>
          <w:numId w:val="9"/>
        </w:numPr>
        <w:spacing w:before="60" w:after="0" w:line="240" w:lineRule="auto"/>
      </w:pPr>
      <w:r w:rsidRPr="008D7141">
        <w:rPr>
          <w:b/>
        </w:rPr>
        <w:t>Fund compensation without delay</w:t>
      </w:r>
      <w:r>
        <w:t xml:space="preserve"> and escrow required sums pending full reconciliation.</w:t>
      </w:r>
    </w:p>
    <w:p w:rsidR="00DD28A4" w:rsidRPr="00B63322" w:rsidRDefault="00B63322" w:rsidP="00DD28A4">
      <w:pPr>
        <w:widowControl/>
        <w:numPr>
          <w:ilvl w:val="0"/>
          <w:numId w:val="9"/>
        </w:numPr>
        <w:spacing w:after="0" w:line="240" w:lineRule="auto"/>
        <w:rPr>
          <w:rFonts w:eastAsia="Times New Roman" w:cstheme="minorHAnsi"/>
          <w:b/>
          <w:lang w:val="de-AT" w:eastAsia="de-AT"/>
        </w:rPr>
      </w:pPr>
      <w:r w:rsidRPr="00B63322">
        <w:rPr>
          <w:b/>
        </w:rPr>
        <w:t>Whereas the lien amounts are substantial and affect not only the Citizens of Austria, but also its Creditors and Trade Partners in the international sphere, the [Republic of Austria] is obligated to lawfully inform the aforementioned without delay.</w:t>
      </w:r>
    </w:p>
    <w:p w:rsidR="006D64D6" w:rsidRPr="00484D61" w:rsidRDefault="009B475D" w:rsidP="006D64D6">
      <w:pPr>
        <w:widowControl/>
        <w:spacing w:before="60" w:after="0" w:line="240" w:lineRule="auto"/>
        <w:rPr>
          <w:rFonts w:eastAsia="Times New Roman" w:cstheme="minorHAnsi"/>
          <w:lang w:val="de-AT" w:eastAsia="de-AT"/>
        </w:rPr>
      </w:pPr>
      <w:r>
        <w:rPr>
          <w:rFonts w:eastAsia="Times New Roman" w:cstheme="minorHAnsi"/>
          <w:bCs/>
          <w:lang w:val="de-AT" w:eastAsia="de-AT"/>
        </w:rPr>
        <w:t>28</w:t>
      </w:r>
      <w:r w:rsidR="006D64D6" w:rsidRPr="00820513">
        <w:rPr>
          <w:rFonts w:eastAsia="Times New Roman" w:cstheme="minorHAnsi"/>
          <w:bCs/>
          <w:lang w:val="de-AT" w:eastAsia="de-AT"/>
        </w:rPr>
        <w:t>)</w:t>
      </w:r>
      <w:r w:rsidR="006D64D6" w:rsidRPr="00820513">
        <w:rPr>
          <w:rFonts w:eastAsia="Times New Roman" w:cstheme="minorHAnsi"/>
          <w:b/>
          <w:bCs/>
          <w:lang w:val="de-AT" w:eastAsia="de-AT"/>
        </w:rPr>
        <w:t xml:space="preserve"> </w:t>
      </w:r>
      <w:r w:rsidR="006D64D6" w:rsidRPr="00992B56">
        <w:rPr>
          <w:b/>
        </w:rPr>
        <w:t xml:space="preserve">Zusätzlich zu den allgemeinen Pflichten in dieser Sektion gelten für Pfandrecht </w:t>
      </w:r>
      <w:r w:rsidR="006D64D6">
        <w:rPr>
          <w:b/>
        </w:rPr>
        <w:t>B</w:t>
      </w:r>
      <w:r w:rsidR="006D64D6" w:rsidRPr="00992B56">
        <w:rPr>
          <w:b/>
        </w:rPr>
        <w:t xml:space="preserve"> folgende spezifische Pflichten</w:t>
      </w:r>
      <w:r w:rsidR="006D64D6" w:rsidRPr="00820513">
        <w:rPr>
          <w:rFonts w:eastAsia="Times New Roman" w:cstheme="minorHAnsi"/>
          <w:b/>
          <w:bCs/>
          <w:lang w:val="de-AT" w:eastAsia="de-AT"/>
        </w:rPr>
        <w:t xml:space="preserve"> (Versicherer / Versicherungsträger)</w:t>
      </w:r>
      <w:r w:rsidR="006D64D6">
        <w:rPr>
          <w:rFonts w:eastAsia="Times New Roman" w:cstheme="minorHAnsi"/>
          <w:b/>
          <w:bCs/>
          <w:lang w:val="de-AT" w:eastAsia="de-AT"/>
        </w:rPr>
        <w:t>:</w:t>
      </w:r>
    </w:p>
    <w:p w:rsidR="006D64D6" w:rsidRPr="008D7141" w:rsidRDefault="006D64D6" w:rsidP="009A2A51">
      <w:pPr>
        <w:pStyle w:val="Listenabsatz"/>
        <w:widowControl/>
        <w:numPr>
          <w:ilvl w:val="0"/>
          <w:numId w:val="9"/>
        </w:numPr>
        <w:spacing w:after="0" w:line="240" w:lineRule="auto"/>
        <w:rPr>
          <w:rFonts w:eastAsia="Times New Roman" w:cstheme="minorHAnsi"/>
          <w:lang w:val="de-AT" w:eastAsia="de-AT"/>
        </w:rPr>
      </w:pPr>
      <w:r w:rsidRPr="008D7141">
        <w:rPr>
          <w:b/>
        </w:rPr>
        <w:lastRenderedPageBreak/>
        <w:t>Unverzügliche Schadenseröffnung;</w:t>
      </w:r>
      <w:r>
        <w:t xml:space="preserve"> Offenlegung sämtlicher relevanter Policen, Zusatzvereinbarungen, Limits und Versicherungsnehmer im Zusammenhang mit den hier gerügten Handlungen.</w:t>
      </w:r>
    </w:p>
    <w:p w:rsidR="006D64D6" w:rsidRPr="008D7141" w:rsidRDefault="006D64D6" w:rsidP="009A2A51">
      <w:pPr>
        <w:pStyle w:val="Listenabsatz"/>
        <w:widowControl/>
        <w:numPr>
          <w:ilvl w:val="0"/>
          <w:numId w:val="9"/>
        </w:numPr>
        <w:spacing w:after="0" w:line="240" w:lineRule="auto"/>
        <w:rPr>
          <w:rFonts w:eastAsia="Times New Roman" w:cstheme="minorHAnsi"/>
          <w:lang w:val="de-AT" w:eastAsia="de-AT"/>
        </w:rPr>
      </w:pPr>
      <w:r w:rsidRPr="008D7141">
        <w:rPr>
          <w:b/>
        </w:rPr>
        <w:t>Untersuchung des rechtswidrigen Verhaltens der Versicherten;</w:t>
      </w:r>
      <w:r>
        <w:t xml:space="preserve"> </w:t>
      </w:r>
      <w:r>
        <w:rPr>
          <w:rStyle w:val="Fett"/>
        </w:rPr>
        <w:t>Widerruf sämtlicher Haftpflicht-, Krankenverträge</w:t>
      </w:r>
      <w:r>
        <w:t xml:space="preserve"> der Täter bei Pflichtverletzungen; sofortige Beendigung der Deckung; Benachrichtigung von Mit- und Rückversicherern.</w:t>
      </w:r>
    </w:p>
    <w:p w:rsidR="006D64D6" w:rsidRPr="008D7141" w:rsidRDefault="006D64D6" w:rsidP="009A2A51">
      <w:pPr>
        <w:pStyle w:val="Listenabsatz"/>
        <w:widowControl/>
        <w:numPr>
          <w:ilvl w:val="0"/>
          <w:numId w:val="9"/>
        </w:numPr>
        <w:spacing w:after="0" w:line="240" w:lineRule="auto"/>
        <w:rPr>
          <w:rFonts w:eastAsia="Times New Roman" w:cstheme="minorHAnsi"/>
          <w:lang w:val="de-AT" w:eastAsia="de-AT"/>
        </w:rPr>
      </w:pPr>
      <w:r w:rsidRPr="008D7141">
        <w:rPr>
          <w:b/>
        </w:rPr>
        <w:t>Öffentliche Bekanntgabe der Namen aller Versicherten, deren Verträge widerrufen wurden</w:t>
      </w:r>
      <w:r>
        <w:t>, mit Begründung des Widerrufs und Darstellung der ergriffenen Abhilfemaßnahmen, um vollständige Transparenz und Rechenschaftspflicht sicherzustellen.</w:t>
      </w:r>
    </w:p>
    <w:p w:rsidR="006D64D6" w:rsidRPr="00DD28A4" w:rsidRDefault="006D64D6" w:rsidP="009A2A51">
      <w:pPr>
        <w:pStyle w:val="Listenabsatz"/>
        <w:widowControl/>
        <w:numPr>
          <w:ilvl w:val="0"/>
          <w:numId w:val="9"/>
        </w:numPr>
        <w:spacing w:after="0" w:line="240" w:lineRule="auto"/>
        <w:rPr>
          <w:rFonts w:eastAsia="Times New Roman" w:cstheme="minorHAnsi"/>
          <w:lang w:val="de-AT" w:eastAsia="de-AT"/>
        </w:rPr>
      </w:pPr>
      <w:r w:rsidRPr="008D7141">
        <w:rPr>
          <w:b/>
        </w:rPr>
        <w:t>Unverzügliche Finanzierung der Entschädigung</w:t>
      </w:r>
      <w:r>
        <w:t xml:space="preserve"> sowie Treuhand-/Escrow-Stellung der erforderlichen Beträge bis zur vollständigen Abrechnung.</w:t>
      </w:r>
    </w:p>
    <w:p w:rsidR="00DD28A4" w:rsidRPr="00C17251" w:rsidRDefault="00C17251" w:rsidP="00C17251">
      <w:pPr>
        <w:widowControl/>
        <w:numPr>
          <w:ilvl w:val="0"/>
          <w:numId w:val="9"/>
        </w:numPr>
        <w:spacing w:after="0" w:line="240" w:lineRule="auto"/>
        <w:rPr>
          <w:rFonts w:eastAsia="Times New Roman" w:cstheme="minorHAnsi"/>
          <w:b/>
          <w:lang w:val="de-AT" w:eastAsia="de-AT"/>
        </w:rPr>
      </w:pPr>
      <w:r w:rsidRPr="00C17251">
        <w:rPr>
          <w:b/>
        </w:rPr>
        <w:t>Da die Pfandbeträge erheblich sind und nicht nur die Bürger:innen Österreichs betreffen, sondern auch dessen Gläubiger und Handelspartner im internationalen Rahmen, ist die [Republik Österreich] verpflichtet, die vorgenannten unverzüglich rechtmäßig zu informieren.</w:t>
      </w:r>
    </w:p>
    <w:p w:rsidR="006D64D6" w:rsidRDefault="006D64D6" w:rsidP="006D64D6">
      <w:pPr>
        <w:pStyle w:val="Listenabsatz"/>
        <w:widowControl/>
        <w:spacing w:after="0" w:line="240" w:lineRule="auto"/>
        <w:rPr>
          <w:b/>
        </w:rPr>
      </w:pPr>
    </w:p>
    <w:p w:rsidR="006D64D6" w:rsidRPr="008D7141" w:rsidRDefault="006D64D6" w:rsidP="006D64D6">
      <w:pPr>
        <w:pStyle w:val="Listenabsatz"/>
        <w:widowControl/>
        <w:spacing w:after="0" w:line="240" w:lineRule="auto"/>
        <w:rPr>
          <w:rFonts w:eastAsia="Times New Roman" w:cstheme="minorHAnsi"/>
          <w:lang w:val="de-AT" w:eastAsia="de-AT"/>
        </w:rPr>
      </w:pPr>
    </w:p>
    <w:p w:rsidR="006D64D6" w:rsidRPr="00820513" w:rsidRDefault="006D64D6" w:rsidP="006D64D6">
      <w:pPr>
        <w:rPr>
          <w:rFonts w:cstheme="minorHAnsi"/>
        </w:rPr>
      </w:pPr>
      <w:r w:rsidRPr="00820513">
        <w:rPr>
          <w:rFonts w:cstheme="minorHAnsi"/>
          <w:b/>
          <w:sz w:val="28"/>
        </w:rPr>
        <w:t>7. Dual Lien — Declarations &amp; Amounts / Doppelte Pfandrechte — Erklärung &amp; Beträge</w:t>
      </w:r>
    </w:p>
    <w:p w:rsidR="00562559" w:rsidRDefault="00562559" w:rsidP="00562559">
      <w:pPr>
        <w:spacing w:after="0" w:line="240" w:lineRule="auto"/>
      </w:pPr>
      <w:r>
        <w:rPr>
          <w:rFonts w:cstheme="minorHAnsi"/>
        </w:rPr>
        <w:t xml:space="preserve">29) </w:t>
      </w:r>
      <w:r>
        <w:rPr>
          <w:rStyle w:val="Fett"/>
        </w:rPr>
        <w:t>Individual worth and incalculable harm.</w:t>
      </w:r>
      <w:r>
        <w:t xml:space="preserve"> Whereas the value of one human being is presently recognized in this world at approximately </w:t>
      </w:r>
      <w:r>
        <w:rPr>
          <w:b/>
        </w:rPr>
        <w:t>€500,000,000,000,</w:t>
      </w:r>
      <w:r>
        <w:t xml:space="preserve"> with projected increases in future, this threshold of individual worth is reasonably attainable by any person unless subjected to traumatic, life-altering violations such as psychological torture. The Claimants and their Children possess higher conscious intellect and mental capacity beyond the norm; nevertheless, the persistent and relentless unlawful practices of the accused, and their ongoing endangerment of the Children, render the harm yet incalculable.</w:t>
      </w:r>
    </w:p>
    <w:p w:rsidR="00562559" w:rsidRPr="00985734" w:rsidRDefault="00562559" w:rsidP="00562559">
      <w:pPr>
        <w:spacing w:after="0" w:line="240" w:lineRule="auto"/>
        <w:rPr>
          <w:b/>
        </w:rPr>
      </w:pPr>
      <w:r w:rsidRPr="00F12C14">
        <w:rPr>
          <w:b/>
        </w:rPr>
        <w:t>For the avoidance of doubt, the term “child” in this lien includes not only minors at the time of the violations but also ones who are now adults but who experienced such violations in their past.</w:t>
      </w:r>
    </w:p>
    <w:p w:rsidR="00562559" w:rsidRDefault="00562559" w:rsidP="00562559">
      <w:pPr>
        <w:spacing w:before="60" w:after="0" w:line="240" w:lineRule="auto"/>
      </w:pPr>
      <w:r>
        <w:t xml:space="preserve">29) </w:t>
      </w:r>
      <w:r>
        <w:rPr>
          <w:rStyle w:val="Fett"/>
        </w:rPr>
        <w:t>Individueller Wert und unermesslicher Schaden.</w:t>
      </w:r>
      <w:r>
        <w:t xml:space="preserve"> Während der Wert eines Menschen derzeit weltweit mit etwa </w:t>
      </w:r>
      <w:r>
        <w:rPr>
          <w:b/>
        </w:rPr>
        <w:t>500.000.000.000 €</w:t>
      </w:r>
      <w:r>
        <w:t xml:space="preserve"> anerkannt ist und künftig steigen wird, ist dieser Schwellenwert des individuellen Werts für jede Person erreichbar, es sei denn, sie ist traumatischen, lebensverändernden Verletzungen wie psychologischer Folter ausgesetzt. Die </w:t>
      </w:r>
      <w:r w:rsidRPr="007E34E1">
        <w:t>Anspruchsteller:innen</w:t>
      </w:r>
      <w:r>
        <w:rPr>
          <w:rFonts w:cstheme="minorHAnsi"/>
          <w:b/>
        </w:rPr>
        <w:t xml:space="preserve"> </w:t>
      </w:r>
      <w:r>
        <w:t>und ihre Kinder verfügen über ein überdurchschnittliches Bewusstsein und geistige Fähigkeiten; dennoch machen die anhaltenden rechtswidrigen Praktiken der Beklagten und die fortgesetzte Gefährdung der Kinder den Schaden derzeit nicht bezifferbar.</w:t>
      </w:r>
    </w:p>
    <w:p w:rsidR="00562559" w:rsidRPr="00985734" w:rsidRDefault="00562559" w:rsidP="00562559">
      <w:pPr>
        <w:spacing w:after="0" w:line="240" w:lineRule="auto"/>
        <w:rPr>
          <w:rFonts w:cstheme="minorHAnsi"/>
          <w:b/>
        </w:rPr>
      </w:pPr>
      <w:r w:rsidRPr="00F12C14">
        <w:rPr>
          <w:b/>
        </w:rPr>
        <w:t>Zur Klarstellung umfasst der Begriff „Kind“ in diesem Pfandrecht nicht nur Minderjährige zum Zeitpunkt der Rechtsverletzungen, sondern auch inzwischen Erwachsene, die solche Rechtsverletzungen in ihrer Vergangenheit erfahren haben.</w:t>
      </w:r>
    </w:p>
    <w:p w:rsidR="00562559" w:rsidRDefault="00562559" w:rsidP="00562559">
      <w:pPr>
        <w:spacing w:before="240" w:after="0" w:line="240" w:lineRule="auto"/>
        <w:rPr>
          <w:rFonts w:cstheme="minorHAnsi"/>
        </w:rPr>
      </w:pPr>
      <w:r>
        <w:rPr>
          <w:rFonts w:cstheme="minorHAnsi"/>
        </w:rPr>
        <w:t>30)</w:t>
      </w:r>
      <w:r>
        <w:rPr>
          <w:rFonts w:cstheme="minorHAnsi"/>
          <w:b/>
        </w:rPr>
        <w:t xml:space="preserve"> Lien A — Defendants (1).</w:t>
      </w:r>
      <w:r>
        <w:rPr>
          <w:rFonts w:cstheme="minorHAnsi"/>
        </w:rPr>
        <w:t xml:space="preserve"> </w:t>
      </w:r>
      <w:r>
        <w:t xml:space="preserve">The cumulative initial lien amounts to </w:t>
      </w:r>
      <w:r>
        <w:rPr>
          <w:rStyle w:val="Fett"/>
        </w:rPr>
        <w:t>€[X] trillion under Lien A (Republic / Nation / Country)</w:t>
      </w:r>
      <w:r>
        <w:t xml:space="preserve"> and </w:t>
      </w:r>
      <w:r>
        <w:rPr>
          <w:rStyle w:val="Fett"/>
        </w:rPr>
        <w:t>€[Y] trillion under Lien B (Insurers / Insurance Providers)</w:t>
      </w:r>
      <w:r>
        <w:t xml:space="preserve">, calculated on the </w:t>
      </w:r>
      <w:r>
        <w:rPr>
          <w:rFonts w:cstheme="minorHAnsi"/>
        </w:rPr>
        <w:t xml:space="preserve">base amount </w:t>
      </w:r>
      <w:r>
        <w:t xml:space="preserve">of </w:t>
      </w:r>
      <w:r>
        <w:rPr>
          <w:rStyle w:val="Fett"/>
        </w:rPr>
        <w:t xml:space="preserve">€500,000,000,000 per child </w:t>
      </w:r>
      <w:r w:rsidRPr="001E008A">
        <w:rPr>
          <w:b/>
        </w:rPr>
        <w:t xml:space="preserve">(including those now of full age) </w:t>
      </w:r>
      <w:r>
        <w:rPr>
          <w:rStyle w:val="Fett"/>
        </w:rPr>
        <w:t>and per parent/grandparent</w:t>
      </w:r>
      <w:r>
        <w:t xml:space="preserve">, with the total number of affected children (including those now of full age), parents, and grandparents presently standing at </w:t>
      </w:r>
      <w:r>
        <w:rPr>
          <w:rStyle w:val="Fett"/>
        </w:rPr>
        <w:t>[x] individuals</w:t>
      </w:r>
      <w:r>
        <w:t xml:space="preserve">. </w:t>
      </w:r>
      <w:r>
        <w:rPr>
          <w:rFonts w:cstheme="minorHAnsi"/>
          <w:b/>
        </w:rPr>
        <w:t>Immediate Measures &amp; Reparations Demanded as stated in Point 6</w:t>
      </w:r>
      <w:r>
        <w:rPr>
          <w:rFonts w:cstheme="minorHAnsi"/>
        </w:rPr>
        <w:t>.</w:t>
      </w:r>
      <w:r>
        <w:rPr>
          <w:rFonts w:cstheme="minorHAnsi"/>
        </w:rPr>
        <w:br/>
        <w:t>30)</w:t>
      </w:r>
      <w:r>
        <w:rPr>
          <w:rFonts w:cstheme="minorHAnsi"/>
          <w:b/>
        </w:rPr>
        <w:t xml:space="preserve"> Pfandrecht A — Beklagte (1)</w:t>
      </w:r>
      <w:r>
        <w:rPr>
          <w:rFonts w:cstheme="minorHAnsi"/>
        </w:rPr>
        <w:t xml:space="preserve">. </w:t>
      </w:r>
      <w:r>
        <w:t xml:space="preserve">Das kumulierte initiale Pfandrecht beläuft sich auf </w:t>
      </w:r>
      <w:r>
        <w:rPr>
          <w:rStyle w:val="Fett"/>
        </w:rPr>
        <w:t>€[X] Billionen unter Pfandrecht A (Republik / Nation / Staat)</w:t>
      </w:r>
      <w:r>
        <w:t xml:space="preserve"> und </w:t>
      </w:r>
      <w:r>
        <w:rPr>
          <w:rStyle w:val="Fett"/>
        </w:rPr>
        <w:t>€[Y] Billionen unter Pfandrecht B (Versicherer / Versicherungsträger)</w:t>
      </w:r>
      <w:r>
        <w:t xml:space="preserve">, berechnet auf der Grundlage von </w:t>
      </w:r>
      <w:r>
        <w:rPr>
          <w:rStyle w:val="Fett"/>
        </w:rPr>
        <w:t xml:space="preserve">500.000.000.000 € </w:t>
      </w:r>
      <w:r>
        <w:rPr>
          <w:rStyle w:val="Fett"/>
          <w:b w:val="0"/>
        </w:rPr>
        <w:t>als</w:t>
      </w:r>
      <w:r>
        <w:rPr>
          <w:rStyle w:val="Fett"/>
        </w:rPr>
        <w:t xml:space="preserve"> </w:t>
      </w:r>
      <w:r>
        <w:rPr>
          <w:rFonts w:cstheme="minorHAnsi"/>
        </w:rPr>
        <w:t>Basisbetrag</w:t>
      </w:r>
      <w:r>
        <w:rPr>
          <w:rStyle w:val="Fett"/>
        </w:rPr>
        <w:t xml:space="preserve"> je Kind </w:t>
      </w:r>
      <w:r w:rsidRPr="001E008A">
        <w:rPr>
          <w:b/>
        </w:rPr>
        <w:t>(einschließlich inzwischen Volljähriger)</w:t>
      </w:r>
      <w:r>
        <w:rPr>
          <w:rStyle w:val="Fett"/>
        </w:rPr>
        <w:t xml:space="preserve"> und je Eltern-/Großelternteil</w:t>
      </w:r>
      <w:r>
        <w:t xml:space="preserve">, wobei die Gesamtzahl der betroffenen Kinder, Eltern und Großeltern derzeit </w:t>
      </w:r>
      <w:r>
        <w:rPr>
          <w:rStyle w:val="Fett"/>
        </w:rPr>
        <w:t>[x] Personen</w:t>
      </w:r>
      <w:r>
        <w:t xml:space="preserve"> beträgt.</w:t>
      </w:r>
      <w:r>
        <w:rPr>
          <w:rFonts w:cstheme="minorHAnsi"/>
        </w:rPr>
        <w:t xml:space="preserve"> </w:t>
      </w:r>
      <w:r>
        <w:rPr>
          <w:rFonts w:cstheme="minorHAnsi"/>
          <w:b/>
        </w:rPr>
        <w:t>Sofortmaßnahmen und geforderte Wiedergutmachung, wie in Punkt 6 dargelegt</w:t>
      </w:r>
      <w:r>
        <w:rPr>
          <w:rFonts w:cstheme="minorHAnsi"/>
        </w:rPr>
        <w:t>.</w:t>
      </w:r>
    </w:p>
    <w:p w:rsidR="00562559" w:rsidRDefault="00562559" w:rsidP="00562559">
      <w:pPr>
        <w:spacing w:before="240" w:after="0" w:line="240" w:lineRule="auto"/>
      </w:pPr>
      <w:r>
        <w:rPr>
          <w:rFonts w:cstheme="minorHAnsi"/>
        </w:rPr>
        <w:t xml:space="preserve">31) </w:t>
      </w:r>
      <w:r>
        <w:rPr>
          <w:rFonts w:cstheme="minorHAnsi"/>
          <w:b/>
        </w:rPr>
        <w:t>Lien A — Defendants (1).</w:t>
      </w:r>
      <w:r>
        <w:rPr>
          <w:rFonts w:cstheme="minorHAnsi"/>
        </w:rPr>
        <w:t xml:space="preserve"> </w:t>
      </w:r>
      <w:r>
        <w:t xml:space="preserve">As set forth in the </w:t>
      </w:r>
      <w:r>
        <w:rPr>
          <w:rStyle w:val="Fett"/>
        </w:rPr>
        <w:t>Preliminary Statement</w:t>
      </w:r>
      <w:r>
        <w:t xml:space="preserve"> above, the substantiating reasoning for this lien has already been established and is incorporated here by reference. On that basis, the Claimants place a lien of </w:t>
      </w:r>
      <w:r>
        <w:rPr>
          <w:rStyle w:val="Fett"/>
        </w:rPr>
        <w:t xml:space="preserve">€[X] trillion </w:t>
      </w:r>
      <w:r>
        <w:t xml:space="preserve">upon the [Republic of Austria] and all of its functioning bureaucracy. </w:t>
      </w:r>
    </w:p>
    <w:p w:rsidR="00562559" w:rsidRDefault="00562559" w:rsidP="00562559">
      <w:pPr>
        <w:pStyle w:val="Listenabsatz"/>
        <w:numPr>
          <w:ilvl w:val="0"/>
          <w:numId w:val="11"/>
        </w:numPr>
        <w:spacing w:before="240" w:after="0" w:line="240" w:lineRule="auto"/>
      </w:pPr>
      <w:r>
        <w:t xml:space="preserve">This lien amount shall be created and secured in place by the Ministry of Finance until such time as [Austria] maintains a lawful stature that upholds all unalienable rights of the individual and a just legal </w:t>
      </w:r>
      <w:r>
        <w:lastRenderedPageBreak/>
        <w:t xml:space="preserve">system. </w:t>
      </w:r>
    </w:p>
    <w:p w:rsidR="00562559" w:rsidRDefault="00562559" w:rsidP="00562559">
      <w:pPr>
        <w:pStyle w:val="Listenabsatz"/>
        <w:numPr>
          <w:ilvl w:val="0"/>
          <w:numId w:val="11"/>
        </w:numPr>
        <w:spacing w:before="240" w:after="0" w:line="240" w:lineRule="auto"/>
      </w:pPr>
      <w:r>
        <w:t xml:space="preserve">The trust fund secured by this lien shall be immediately applied to provide substantial compensation to victims of injustices in [Austria] as they come forward, now and in the near future. This lien is simultaneously released into the </w:t>
      </w:r>
      <w:r>
        <w:rPr>
          <w:rStyle w:val="Fett"/>
        </w:rPr>
        <w:t>Public Domain, at national and international levels</w:t>
      </w:r>
      <w:r>
        <w:t xml:space="preserve">, to ensure accountability, responsibility, and that righteousness prevails. </w:t>
      </w:r>
    </w:p>
    <w:p w:rsidR="00562559" w:rsidRDefault="00562559" w:rsidP="00562559">
      <w:pPr>
        <w:pStyle w:val="Listenabsatz"/>
        <w:numPr>
          <w:ilvl w:val="0"/>
          <w:numId w:val="11"/>
        </w:numPr>
        <w:spacing w:before="240" w:after="0" w:line="240" w:lineRule="auto"/>
      </w:pPr>
      <w:r>
        <w:t>The [Republic of Austria] is obligated to secure this lien amount in trust as a contractual commitment to its citizens and to make this act public without delay.</w:t>
      </w:r>
    </w:p>
    <w:p w:rsidR="00562559" w:rsidRDefault="00562559" w:rsidP="00562559">
      <w:pPr>
        <w:spacing w:before="60" w:after="0" w:line="240" w:lineRule="auto"/>
      </w:pPr>
      <w:r>
        <w:t xml:space="preserve">31) </w:t>
      </w:r>
      <w:r>
        <w:rPr>
          <w:rFonts w:cstheme="minorHAnsi"/>
          <w:b/>
        </w:rPr>
        <w:t>Pfandrecht A — Beklagte (1)</w:t>
      </w:r>
      <w:r>
        <w:rPr>
          <w:rFonts w:cstheme="minorHAnsi"/>
        </w:rPr>
        <w:t xml:space="preserve">. </w:t>
      </w:r>
      <w:r>
        <w:t xml:space="preserve">Wie in der </w:t>
      </w:r>
      <w:r>
        <w:rPr>
          <w:rStyle w:val="Fett"/>
        </w:rPr>
        <w:t>Vorbemerkung</w:t>
      </w:r>
      <w:r>
        <w:t xml:space="preserve"> oben bereits dargelegt, ist die Begründung für dieses Pfandrecht bereits festgestellt und wird hier durch Bezugnahme einbezogen. Auf dieser Grundlage setzen die </w:t>
      </w:r>
      <w:r w:rsidRPr="007E34E1">
        <w:t>Anspruchsteller:innen</w:t>
      </w:r>
      <w:r>
        <w:rPr>
          <w:rFonts w:cstheme="minorHAnsi"/>
          <w:b/>
        </w:rPr>
        <w:t xml:space="preserve"> </w:t>
      </w:r>
      <w:r>
        <w:t xml:space="preserve">ein Pfandrecht in Höhe von </w:t>
      </w:r>
      <w:r>
        <w:rPr>
          <w:rStyle w:val="Fett"/>
        </w:rPr>
        <w:t xml:space="preserve">€[X] Billionen </w:t>
      </w:r>
      <w:r>
        <w:t xml:space="preserve">auf die [Republik Österreich] und ihre gesamte funktionierende Bürokratie. </w:t>
      </w:r>
    </w:p>
    <w:p w:rsidR="00562559" w:rsidRDefault="00562559" w:rsidP="00562559">
      <w:pPr>
        <w:pStyle w:val="Listenabsatz"/>
        <w:numPr>
          <w:ilvl w:val="0"/>
          <w:numId w:val="12"/>
        </w:numPr>
        <w:spacing w:before="60" w:after="0" w:line="240" w:lineRule="auto"/>
      </w:pPr>
      <w:r>
        <w:t xml:space="preserve">Dieser Pfandbetrag ist vom Bundesministerium für Finanzen zu schaffen und zu sichern, bis [Österreich] eine rechtmäßige Ordnung aufrechterhält, die die unveräußerlichen Rechte des Einzelnen sowie ein gerechtes Rechtssystem wahrt. </w:t>
      </w:r>
    </w:p>
    <w:p w:rsidR="00562559" w:rsidRDefault="00562559" w:rsidP="00562559">
      <w:pPr>
        <w:pStyle w:val="Listenabsatz"/>
        <w:numPr>
          <w:ilvl w:val="0"/>
          <w:numId w:val="12"/>
        </w:numPr>
        <w:spacing w:before="60" w:after="0" w:line="240" w:lineRule="auto"/>
      </w:pPr>
      <w:r>
        <w:t xml:space="preserve">Der durch dieses Pfandrecht gesicherte Treuhandfonds ist unverzüglich anzuwenden, um Opfern von Ungerechtigkeiten in [Österreich], die jetzt und in naher Zukunft hervortreten, erhebliche Entschädigungen zu gewähren. Dieses Pfandrecht wird gleichzeitig auf </w:t>
      </w:r>
      <w:r>
        <w:rPr>
          <w:rStyle w:val="Fett"/>
        </w:rPr>
        <w:t>nationaler und internationaler Ebene in den öffentlichen Bereich</w:t>
      </w:r>
      <w:r>
        <w:t xml:space="preserve"> freigegeben, um Rechenschaftspflicht, Verantwortung und den Sieg der Rechtschaffenheit zu gewährleisten. </w:t>
      </w:r>
    </w:p>
    <w:p w:rsidR="00562559" w:rsidRDefault="00562559" w:rsidP="00562559">
      <w:pPr>
        <w:pStyle w:val="Listenabsatz"/>
        <w:numPr>
          <w:ilvl w:val="0"/>
          <w:numId w:val="12"/>
        </w:numPr>
        <w:spacing w:before="60" w:after="0" w:line="240" w:lineRule="auto"/>
      </w:pPr>
      <w:r>
        <w:t>Die [Republik Österreich] ist verpflichtet, diesen Pfandbetrag als Treuhand zu sichern, als vertragliche Verpflichtung gegenüber ihren Bürgerinnen und Bürgern, und diesen Akt unverzüglich öffentlich bekannt zu machen.</w:t>
      </w:r>
    </w:p>
    <w:p w:rsidR="00562559" w:rsidRDefault="00562559" w:rsidP="00562559">
      <w:pPr>
        <w:spacing w:before="240" w:after="0" w:line="240" w:lineRule="auto"/>
        <w:rPr>
          <w:rFonts w:cstheme="minorHAnsi"/>
        </w:rPr>
      </w:pPr>
      <w:r>
        <w:rPr>
          <w:rFonts w:cstheme="minorHAnsi"/>
        </w:rPr>
        <w:t>32)</w:t>
      </w:r>
      <w:r>
        <w:rPr>
          <w:rFonts w:cstheme="minorHAnsi"/>
          <w:b/>
        </w:rPr>
        <w:t xml:space="preserve"> Lien B — Defendants (2).</w:t>
      </w:r>
      <w:r>
        <w:rPr>
          <w:rFonts w:cstheme="minorHAnsi"/>
        </w:rPr>
        <w:t xml:space="preserve"> </w:t>
      </w:r>
      <w:r>
        <w:t xml:space="preserve">The cumulative initial lien amounts to </w:t>
      </w:r>
      <w:r>
        <w:rPr>
          <w:rStyle w:val="Fett"/>
        </w:rPr>
        <w:t>€[X] trillion under Lien A (Republic / Nation / Country)</w:t>
      </w:r>
      <w:r>
        <w:t xml:space="preserve"> and </w:t>
      </w:r>
      <w:r>
        <w:rPr>
          <w:rStyle w:val="Fett"/>
        </w:rPr>
        <w:t>€[Y] trillion under Lien B (Insurers / Insurance Providers)</w:t>
      </w:r>
      <w:r>
        <w:t xml:space="preserve">, calculated on the </w:t>
      </w:r>
      <w:r>
        <w:rPr>
          <w:rFonts w:cstheme="minorHAnsi"/>
        </w:rPr>
        <w:t>base amount</w:t>
      </w:r>
      <w:r>
        <w:t xml:space="preserve"> of </w:t>
      </w:r>
      <w:r>
        <w:rPr>
          <w:rStyle w:val="Fett"/>
        </w:rPr>
        <w:t xml:space="preserve">€500,000,000,000 per child </w:t>
      </w:r>
      <w:r w:rsidRPr="001E008A">
        <w:rPr>
          <w:b/>
        </w:rPr>
        <w:t xml:space="preserve">(including those now of full age) </w:t>
      </w:r>
      <w:r>
        <w:rPr>
          <w:rStyle w:val="Fett"/>
        </w:rPr>
        <w:t>and per parent/grandparent</w:t>
      </w:r>
      <w:r>
        <w:t xml:space="preserve">, with the total number of affected children, parents, and grandparents presently standing at </w:t>
      </w:r>
      <w:r>
        <w:rPr>
          <w:rStyle w:val="Fett"/>
        </w:rPr>
        <w:t>[x] individuals</w:t>
      </w:r>
      <w:r>
        <w:t xml:space="preserve">. </w:t>
      </w:r>
      <w:r>
        <w:rPr>
          <w:rFonts w:cstheme="minorHAnsi"/>
          <w:b/>
        </w:rPr>
        <w:t>Immediate Measures &amp; Reparations Demanded as stated in Point 6</w:t>
      </w:r>
      <w:r>
        <w:rPr>
          <w:rFonts w:cstheme="minorHAnsi"/>
        </w:rPr>
        <w:t>.</w:t>
      </w:r>
      <w:r>
        <w:rPr>
          <w:rFonts w:cstheme="minorHAnsi"/>
        </w:rPr>
        <w:br/>
        <w:t>32)</w:t>
      </w:r>
      <w:r>
        <w:rPr>
          <w:rFonts w:cstheme="minorHAnsi"/>
          <w:b/>
        </w:rPr>
        <w:t xml:space="preserve"> Pfandrecht B — Beklagte (2).</w:t>
      </w:r>
      <w:r>
        <w:rPr>
          <w:rFonts w:cstheme="minorHAnsi"/>
        </w:rPr>
        <w:t xml:space="preserve"> </w:t>
      </w:r>
      <w:r>
        <w:t xml:space="preserve">Das kumulierte initiale Pfandrecht beläuft sich auf </w:t>
      </w:r>
      <w:r>
        <w:rPr>
          <w:rStyle w:val="Fett"/>
        </w:rPr>
        <w:t>€[X] Billionen unter Pfandrecht A (Republik / Nation / Staat)</w:t>
      </w:r>
      <w:r>
        <w:t xml:space="preserve"> und </w:t>
      </w:r>
      <w:r>
        <w:rPr>
          <w:rStyle w:val="Fett"/>
        </w:rPr>
        <w:t>€[Y] Billionen unter Pfandrecht B (Versicherer / Versicherungsträger)</w:t>
      </w:r>
      <w:r>
        <w:t xml:space="preserve">, berechnet auf der Grundlage von </w:t>
      </w:r>
      <w:r>
        <w:rPr>
          <w:rStyle w:val="Fett"/>
        </w:rPr>
        <w:t>500.000.000.000 €</w:t>
      </w:r>
      <w:r>
        <w:rPr>
          <w:rStyle w:val="Fett"/>
          <w:b w:val="0"/>
        </w:rPr>
        <w:t xml:space="preserve"> als</w:t>
      </w:r>
      <w:r>
        <w:rPr>
          <w:rStyle w:val="Fett"/>
        </w:rPr>
        <w:t xml:space="preserve"> </w:t>
      </w:r>
      <w:r>
        <w:rPr>
          <w:rFonts w:cstheme="minorHAnsi"/>
        </w:rPr>
        <w:t>Basisbetrag</w:t>
      </w:r>
      <w:r>
        <w:rPr>
          <w:rStyle w:val="Fett"/>
        </w:rPr>
        <w:t xml:space="preserve"> je Kind </w:t>
      </w:r>
      <w:r w:rsidRPr="001E008A">
        <w:rPr>
          <w:b/>
        </w:rPr>
        <w:t>(einschließlich inzwischen Volljähriger)</w:t>
      </w:r>
      <w:r>
        <w:t xml:space="preserve"> </w:t>
      </w:r>
      <w:r>
        <w:rPr>
          <w:rStyle w:val="Fett"/>
        </w:rPr>
        <w:t>und je Eltern-/Großelternteil</w:t>
      </w:r>
      <w:r>
        <w:t xml:space="preserve">, wobei die Gesamtzahl der betroffenen Kinder, Eltern und Großeltern derzeit </w:t>
      </w:r>
      <w:r>
        <w:rPr>
          <w:rStyle w:val="Fett"/>
        </w:rPr>
        <w:t>[x] Personen</w:t>
      </w:r>
      <w:r>
        <w:t xml:space="preserve"> beträgt.</w:t>
      </w:r>
      <w:r>
        <w:rPr>
          <w:rFonts w:cstheme="minorHAnsi"/>
        </w:rPr>
        <w:t xml:space="preserve"> </w:t>
      </w:r>
      <w:r>
        <w:rPr>
          <w:rFonts w:cstheme="minorHAnsi"/>
          <w:b/>
        </w:rPr>
        <w:t>Sofortmaßnahmen und geforderte Wiedergutmachung, wie in Punkt 6 dargelegt</w:t>
      </w:r>
      <w:r>
        <w:rPr>
          <w:rFonts w:cstheme="minorHAnsi"/>
        </w:rPr>
        <w:t>.</w:t>
      </w:r>
    </w:p>
    <w:p w:rsidR="00A32448" w:rsidRPr="00A32448" w:rsidRDefault="00B70AE7" w:rsidP="009B475D">
      <w:pPr>
        <w:pStyle w:val="StandardWeb"/>
        <w:spacing w:before="240" w:beforeAutospacing="0" w:after="0" w:afterAutospacing="0"/>
        <w:rPr>
          <w:rFonts w:asciiTheme="minorHAnsi" w:hAnsiTheme="minorHAnsi" w:cstheme="minorHAnsi"/>
          <w:sz w:val="22"/>
          <w:szCs w:val="22"/>
        </w:rPr>
      </w:pPr>
      <w:r>
        <w:rPr>
          <w:rFonts w:asciiTheme="minorHAnsi" w:hAnsiTheme="minorHAnsi" w:cstheme="minorHAnsi"/>
          <w:sz w:val="22"/>
          <w:szCs w:val="22"/>
        </w:rPr>
        <w:t>33</w:t>
      </w:r>
      <w:r w:rsidR="00A32448" w:rsidRPr="00A32448">
        <w:rPr>
          <w:rFonts w:asciiTheme="minorHAnsi" w:hAnsiTheme="minorHAnsi" w:cstheme="minorHAnsi"/>
          <w:sz w:val="22"/>
          <w:szCs w:val="22"/>
        </w:rPr>
        <w:t xml:space="preserve">) </w:t>
      </w:r>
      <w:r w:rsidR="00A32448" w:rsidRPr="00A32448">
        <w:rPr>
          <w:rStyle w:val="Fett"/>
          <w:rFonts w:asciiTheme="minorHAnsi" w:hAnsiTheme="minorHAnsi" w:cstheme="minorHAnsi"/>
          <w:sz w:val="22"/>
          <w:szCs w:val="22"/>
        </w:rPr>
        <w:t>Lien B — Defendants (2).</w:t>
      </w:r>
      <w:r w:rsidR="00A32448" w:rsidRPr="00A32448">
        <w:rPr>
          <w:rFonts w:asciiTheme="minorHAnsi" w:hAnsiTheme="minorHAnsi" w:cstheme="minorHAnsi"/>
          <w:sz w:val="22"/>
          <w:szCs w:val="22"/>
        </w:rPr>
        <w:t xml:space="preserve"> </w:t>
      </w:r>
      <w:r w:rsidR="005B7546" w:rsidRPr="00687269">
        <w:rPr>
          <w:rFonts w:asciiTheme="minorHAnsi" w:hAnsiTheme="minorHAnsi" w:cstheme="minorHAnsi"/>
          <w:sz w:val="22"/>
          <w:szCs w:val="22"/>
        </w:rPr>
        <w:t xml:space="preserve">As already substantiated in the Preliminary Statement, the basis for this lien is established and incorporated here by reference. On that foundation, the Claimants place a lien of </w:t>
      </w:r>
      <w:r w:rsidR="005B7546" w:rsidRPr="00513D2F">
        <w:rPr>
          <w:rFonts w:asciiTheme="minorHAnsi" w:hAnsiTheme="minorHAnsi" w:cstheme="minorHAnsi"/>
          <w:b/>
          <w:sz w:val="22"/>
          <w:szCs w:val="22"/>
        </w:rPr>
        <w:t>€[Y] trillion</w:t>
      </w:r>
      <w:r w:rsidR="005B7546" w:rsidRPr="00687269">
        <w:rPr>
          <w:rFonts w:asciiTheme="minorHAnsi" w:hAnsiTheme="minorHAnsi" w:cstheme="minorHAnsi"/>
          <w:sz w:val="22"/>
          <w:szCs w:val="22"/>
        </w:rPr>
        <w:t xml:space="preserve"> upon the named liability, health, civil, and professional insurers of </w:t>
      </w:r>
      <w:r w:rsidR="005B7546" w:rsidRPr="00513D2F">
        <w:rPr>
          <w:rStyle w:val="Fett"/>
          <w:rFonts w:asciiTheme="minorHAnsi" w:hAnsiTheme="minorHAnsi" w:cstheme="minorHAnsi"/>
          <w:b w:val="0"/>
          <w:sz w:val="22"/>
          <w:szCs w:val="22"/>
        </w:rPr>
        <w:t>state actors, civil servants, public officials, self-employed persons, regular employees in the private sector, regular employees in the public sector, and private actors</w:t>
      </w:r>
      <w:r w:rsidR="005B7546" w:rsidRPr="00687269">
        <w:rPr>
          <w:rFonts w:asciiTheme="minorHAnsi" w:hAnsiTheme="minorHAnsi" w:cstheme="minorHAnsi"/>
          <w:sz w:val="22"/>
          <w:szCs w:val="22"/>
        </w:rPr>
        <w:t xml:space="preserve"> acting with or for the [Republic of Austria].</w:t>
      </w:r>
    </w:p>
    <w:p w:rsidR="00C64472" w:rsidRPr="00C64472" w:rsidRDefault="00C64472" w:rsidP="009A2A51">
      <w:pPr>
        <w:pStyle w:val="Listenabsatz"/>
        <w:widowControl/>
        <w:numPr>
          <w:ilvl w:val="0"/>
          <w:numId w:val="12"/>
        </w:numPr>
        <w:spacing w:after="0" w:line="240" w:lineRule="auto"/>
        <w:ind w:left="714" w:hanging="357"/>
        <w:rPr>
          <w:rFonts w:eastAsia="Times New Roman" w:cstheme="minorHAnsi"/>
          <w:lang w:val="de-AT" w:eastAsia="de-AT"/>
        </w:rPr>
      </w:pPr>
      <w:r w:rsidRPr="00C64472">
        <w:rPr>
          <w:rFonts w:eastAsia="Times New Roman" w:cstheme="minorHAnsi"/>
          <w:b/>
          <w:bCs/>
          <w:lang w:val="de-AT" w:eastAsia="de-AT"/>
        </w:rPr>
        <w:t>Immediate due basis.</w:t>
      </w:r>
      <w:r w:rsidRPr="00C64472">
        <w:rPr>
          <w:rFonts w:eastAsia="Times New Roman" w:cstheme="minorHAnsi"/>
          <w:lang w:val="de-AT" w:eastAsia="de-AT"/>
        </w:rPr>
        <w:t xml:space="preserve"> This lien is due immediately in view of the psychological suffering, the deliberate separation of families, and the systematic psychological torture inflicted upon the Claimants and their Children. In a</w:t>
      </w:r>
      <w:r w:rsidR="007A6480">
        <w:rPr>
          <w:rFonts w:eastAsia="Times New Roman" w:cstheme="minorHAnsi"/>
          <w:lang w:val="de-AT" w:eastAsia="de-AT"/>
        </w:rPr>
        <w:t>ddition, unconsented medical or</w:t>
      </w:r>
      <w:r w:rsidRPr="00C64472">
        <w:rPr>
          <w:rFonts w:eastAsia="Times New Roman" w:cstheme="minorHAnsi"/>
          <w:lang w:val="de-AT" w:eastAsia="de-AT"/>
        </w:rPr>
        <w:t xml:space="preserve"> psychological tests were carried out, causing harms that may have immeasurable, indefinite, and long-term effects on their wellbeing and futures.</w:t>
      </w:r>
    </w:p>
    <w:p w:rsidR="00C64472" w:rsidRDefault="00C64472" w:rsidP="009A2A51">
      <w:pPr>
        <w:pStyle w:val="Listenabsatz"/>
        <w:widowControl/>
        <w:numPr>
          <w:ilvl w:val="0"/>
          <w:numId w:val="12"/>
        </w:numPr>
        <w:spacing w:after="0" w:line="240" w:lineRule="auto"/>
        <w:ind w:left="714" w:hanging="357"/>
        <w:rPr>
          <w:rFonts w:eastAsia="Times New Roman" w:cstheme="minorHAnsi"/>
          <w:lang w:val="de-AT" w:eastAsia="de-AT"/>
        </w:rPr>
      </w:pPr>
      <w:r w:rsidRPr="00C64472">
        <w:rPr>
          <w:rFonts w:eastAsia="Times New Roman" w:cstheme="minorHAnsi"/>
          <w:b/>
          <w:bCs/>
          <w:lang w:val="de-AT" w:eastAsia="de-AT"/>
        </w:rPr>
        <w:t>Insurers’ accountability.</w:t>
      </w:r>
      <w:r w:rsidRPr="00C64472">
        <w:rPr>
          <w:rFonts w:eastAsia="Times New Roman" w:cstheme="minorHAnsi"/>
          <w:lang w:val="de-AT" w:eastAsia="de-AT"/>
        </w:rPr>
        <w:t xml:space="preserve"> Liability and accountability reside with the insurers of the unlawful actions committed by their respective insured, who are therefore directly responsible for the compensatory act. Numerous departments and individuals were given prior notice of acting in unlawful capacity and were served Cease and Desist Orders, with zero compliance or remedy. When such actors continued their unlawful activity and further refused to provide their civil and professional insurance details, this established clear </w:t>
      </w:r>
      <w:r w:rsidRPr="00C64472">
        <w:rPr>
          <w:rFonts w:eastAsia="Times New Roman" w:cstheme="minorHAnsi"/>
          <w:b/>
          <w:bCs/>
          <w:lang w:val="de-AT" w:eastAsia="de-AT"/>
        </w:rPr>
        <w:t>unlawful intent</w:t>
      </w:r>
      <w:r w:rsidRPr="00C64472">
        <w:rPr>
          <w:rFonts w:eastAsia="Times New Roman" w:cstheme="minorHAnsi"/>
          <w:lang w:val="de-AT" w:eastAsia="de-AT"/>
        </w:rPr>
        <w:t xml:space="preserve"> and confirmed the obligation of the insurers to satisfy this lien without delay.</w:t>
      </w:r>
    </w:p>
    <w:p w:rsidR="00CA55B6" w:rsidRDefault="00B70AE7" w:rsidP="00CA55B6">
      <w:pPr>
        <w:widowControl/>
        <w:spacing w:before="60" w:after="0" w:line="240" w:lineRule="auto"/>
      </w:pPr>
      <w:r>
        <w:rPr>
          <w:rFonts w:cstheme="minorHAnsi"/>
        </w:rPr>
        <w:lastRenderedPageBreak/>
        <w:t>33</w:t>
      </w:r>
      <w:r w:rsidR="00A32448" w:rsidRPr="00C64472">
        <w:rPr>
          <w:rFonts w:cstheme="minorHAnsi"/>
        </w:rPr>
        <w:t>)</w:t>
      </w:r>
      <w:r w:rsidR="00A32448" w:rsidRPr="00C64472">
        <w:rPr>
          <w:rStyle w:val="Fett"/>
          <w:rFonts w:cstheme="minorHAnsi"/>
        </w:rPr>
        <w:t xml:space="preserve"> Pfandrecht B — Beklagte (2).</w:t>
      </w:r>
      <w:r w:rsidR="00A32448" w:rsidRPr="00C64472">
        <w:rPr>
          <w:rFonts w:cstheme="minorHAnsi"/>
        </w:rPr>
        <w:t xml:space="preserve"> </w:t>
      </w:r>
      <w:r w:rsidR="00CA55B6">
        <w:t xml:space="preserve">Wie bereits in der Vorbemerkung dargelegt, ist die Grundlage für dieses Pfandrecht festgestellt und wird hier durch Bezugnahme einbezogen. Auf dieser Grundlage setzen die </w:t>
      </w:r>
      <w:r w:rsidR="007D57BA" w:rsidRPr="007D57BA">
        <w:t>Anspruchsteller:innen</w:t>
      </w:r>
      <w:r w:rsidR="007D57BA">
        <w:t xml:space="preserve"> </w:t>
      </w:r>
      <w:r w:rsidR="00CA55B6">
        <w:t xml:space="preserve">ein Pfandrecht in Höhe von </w:t>
      </w:r>
      <w:r w:rsidR="00CA55B6" w:rsidRPr="00CA55B6">
        <w:rPr>
          <w:b/>
        </w:rPr>
        <w:t>€[Y] Billionen</w:t>
      </w:r>
      <w:r w:rsidR="00CA55B6">
        <w:t xml:space="preserve"> auf die benannten Haftpflicht-, Kranken-, Zivil- und Berufsversicherer von </w:t>
      </w:r>
      <w:r w:rsidR="00CA55B6" w:rsidRPr="00CA55B6">
        <w:rPr>
          <w:rStyle w:val="Fett"/>
          <w:b w:val="0"/>
        </w:rPr>
        <w:t>Amtsträger:innen, Beamtinnen und Beamten, Selbständigen, Beschäftigten privater Rechtsträger, Beschäftigten im öf</w:t>
      </w:r>
      <w:r w:rsidR="00C568CB">
        <w:rPr>
          <w:rStyle w:val="Fett"/>
          <w:b w:val="0"/>
        </w:rPr>
        <w:t>fentlichen Dienst sowie private</w:t>
      </w:r>
      <w:r w:rsidR="00CA55B6" w:rsidRPr="00CA55B6">
        <w:rPr>
          <w:rStyle w:val="Fett"/>
          <w:b w:val="0"/>
        </w:rPr>
        <w:t xml:space="preserve"> Akteur:innen</w:t>
      </w:r>
      <w:r w:rsidR="00CA55B6" w:rsidRPr="00CA55B6">
        <w:rPr>
          <w:b/>
        </w:rPr>
        <w:t xml:space="preserve">, </w:t>
      </w:r>
      <w:r w:rsidR="00CA55B6">
        <w:t>die mit oder für die [Republik Österreich] tätig sind.</w:t>
      </w:r>
    </w:p>
    <w:p w:rsidR="00C64472" w:rsidRPr="00CA55B6" w:rsidRDefault="00C64472" w:rsidP="00CA55B6">
      <w:pPr>
        <w:pStyle w:val="Listenabsatz"/>
        <w:widowControl/>
        <w:numPr>
          <w:ilvl w:val="0"/>
          <w:numId w:val="15"/>
        </w:numPr>
        <w:spacing w:before="60" w:after="0" w:line="240" w:lineRule="auto"/>
        <w:rPr>
          <w:rFonts w:eastAsia="Times New Roman" w:cstheme="minorHAnsi"/>
          <w:lang w:val="de-AT" w:eastAsia="de-AT"/>
        </w:rPr>
      </w:pPr>
      <w:r w:rsidRPr="00CA55B6">
        <w:rPr>
          <w:rFonts w:eastAsia="Times New Roman" w:cstheme="minorHAnsi"/>
          <w:b/>
          <w:bCs/>
          <w:lang w:val="de-AT" w:eastAsia="de-AT"/>
        </w:rPr>
        <w:t>Sofortige Fälligkeit.</w:t>
      </w:r>
      <w:r w:rsidRPr="00CA55B6">
        <w:rPr>
          <w:rFonts w:eastAsia="Times New Roman" w:cstheme="minorHAnsi"/>
          <w:lang w:val="de-AT" w:eastAsia="de-AT"/>
        </w:rPr>
        <w:t xml:space="preserve"> Dieses Pfandrecht ist sofort fällig angesichts des seelischen Leids, der erzwungenen Familientrennungen und der systematischen ps</w:t>
      </w:r>
      <w:r w:rsidR="00FC2B25">
        <w:rPr>
          <w:rFonts w:eastAsia="Times New Roman" w:cstheme="minorHAnsi"/>
          <w:lang w:val="de-AT" w:eastAsia="de-AT"/>
        </w:rPr>
        <w:t>ychologischen Folter, die an die</w:t>
      </w:r>
      <w:r w:rsidRPr="00CA55B6">
        <w:rPr>
          <w:rFonts w:eastAsia="Times New Roman" w:cstheme="minorHAnsi"/>
          <w:lang w:val="de-AT" w:eastAsia="de-AT"/>
        </w:rPr>
        <w:t xml:space="preserve"> </w:t>
      </w:r>
      <w:r w:rsidR="007D57BA" w:rsidRPr="007D57BA">
        <w:t>Anspruchsteller:innen</w:t>
      </w:r>
      <w:r w:rsidR="007D57BA">
        <w:t xml:space="preserve"> </w:t>
      </w:r>
      <w:r w:rsidRPr="00CA55B6">
        <w:rPr>
          <w:rFonts w:eastAsia="Times New Roman" w:cstheme="minorHAnsi"/>
          <w:lang w:val="de-AT" w:eastAsia="de-AT"/>
        </w:rPr>
        <w:t xml:space="preserve">und ihren Kindern verübt wurde. Darüber hinaus wurden medizinische </w:t>
      </w:r>
      <w:r w:rsidR="007A6480" w:rsidRPr="00CA55B6">
        <w:rPr>
          <w:rFonts w:eastAsia="Times New Roman" w:cstheme="minorHAnsi"/>
          <w:lang w:val="de-AT" w:eastAsia="de-AT"/>
        </w:rPr>
        <w:t>oder</w:t>
      </w:r>
      <w:r w:rsidRPr="00CA55B6">
        <w:rPr>
          <w:rFonts w:eastAsia="Times New Roman" w:cstheme="minorHAnsi"/>
          <w:lang w:val="de-AT" w:eastAsia="de-AT"/>
        </w:rPr>
        <w:t xml:space="preserve"> psychologische Tests ohne Einwilligung durchgeführt, die Schäden verursachen, die unermesslich, unbegrenzt und langfristig das Wohlbefinden und die Zukunft beeinträchtigen können.</w:t>
      </w:r>
    </w:p>
    <w:p w:rsidR="00C64472" w:rsidRPr="00C64472" w:rsidRDefault="00C64472" w:rsidP="009A2A51">
      <w:pPr>
        <w:pStyle w:val="Listenabsatz"/>
        <w:widowControl/>
        <w:numPr>
          <w:ilvl w:val="0"/>
          <w:numId w:val="12"/>
        </w:numPr>
        <w:spacing w:after="0" w:line="240" w:lineRule="auto"/>
        <w:rPr>
          <w:rFonts w:eastAsia="Times New Roman" w:cstheme="minorHAnsi"/>
          <w:lang w:val="de-AT" w:eastAsia="de-AT"/>
        </w:rPr>
      </w:pPr>
      <w:r w:rsidRPr="00C64472">
        <w:rPr>
          <w:rFonts w:eastAsia="Times New Roman" w:cstheme="minorHAnsi"/>
          <w:b/>
          <w:bCs/>
          <w:lang w:val="de-AT" w:eastAsia="de-AT"/>
        </w:rPr>
        <w:t>Haftung der Versicherer.</w:t>
      </w:r>
      <w:r w:rsidRPr="00C64472">
        <w:rPr>
          <w:rFonts w:eastAsia="Times New Roman" w:cstheme="minorHAnsi"/>
          <w:lang w:val="de-AT" w:eastAsia="de-AT"/>
        </w:rPr>
        <w:t xml:space="preserve"> Die Haftung und Verantwortlichkeit liegt bei den Versicherern für die rechtswidrigen Handlungen, die von ihren jeweiligen Versicherten begangen wurden, und die daher unmittelbar für die Wiedergutmachung verantwortlich sind. Zahlreiche Behörden und Einzelpersonen wurden zuvor auf ihre rechtswidrige Tätigkeit hingewiesen und erhielten Unterlassungsanordnungen, denen nicht entsprochen wurde, ohne jegliche Abhilfe. Als diese Akteure ihr rechtswidriges Verhalten fortsetzten und darüber hinaus die Vorlage ihrer zivil- und berufsrechtlichen Versicherungsdaten verweigerten, begründete dies eindeutige </w:t>
      </w:r>
      <w:r w:rsidRPr="00C64472">
        <w:rPr>
          <w:rFonts w:eastAsia="Times New Roman" w:cstheme="minorHAnsi"/>
          <w:b/>
          <w:bCs/>
          <w:lang w:val="de-AT" w:eastAsia="de-AT"/>
        </w:rPr>
        <w:t>rechtswidrige Absicht</w:t>
      </w:r>
      <w:r w:rsidRPr="00C64472">
        <w:rPr>
          <w:rFonts w:eastAsia="Times New Roman" w:cstheme="minorHAnsi"/>
          <w:lang w:val="de-AT" w:eastAsia="de-AT"/>
        </w:rPr>
        <w:t xml:space="preserve"> und bestätigte die Verpflichtung der Versicherer, dieses Pfandrecht unverzüglich zu erfüllen.</w:t>
      </w:r>
    </w:p>
    <w:p w:rsidR="00FF1A5E" w:rsidRDefault="00FF1A5E" w:rsidP="00A32448">
      <w:pPr>
        <w:spacing w:after="120"/>
        <w:rPr>
          <w:rFonts w:cstheme="minorHAnsi"/>
          <w:b/>
          <w:sz w:val="28"/>
        </w:rPr>
      </w:pPr>
    </w:p>
    <w:p w:rsidR="006D64D6" w:rsidRPr="00820513" w:rsidRDefault="006D64D6" w:rsidP="00A32448">
      <w:pPr>
        <w:spacing w:after="120"/>
        <w:rPr>
          <w:rFonts w:cstheme="minorHAnsi"/>
        </w:rPr>
      </w:pPr>
      <w:r w:rsidRPr="00820513">
        <w:rPr>
          <w:rFonts w:cstheme="minorHAnsi"/>
          <w:b/>
          <w:sz w:val="28"/>
        </w:rPr>
        <w:br/>
        <w:t>8. Notice &amp; Enforcement / Anzeige &amp; Vollstreckung</w:t>
      </w:r>
    </w:p>
    <w:p w:rsidR="006D64D6" w:rsidRPr="00820513" w:rsidRDefault="00B70AE7" w:rsidP="006D64D6">
      <w:pPr>
        <w:spacing w:after="0" w:line="240" w:lineRule="auto"/>
        <w:rPr>
          <w:rFonts w:cstheme="minorHAnsi"/>
        </w:rPr>
      </w:pPr>
      <w:r>
        <w:rPr>
          <w:rFonts w:cstheme="minorHAnsi"/>
        </w:rPr>
        <w:t>34</w:t>
      </w:r>
      <w:r w:rsidR="006D64D6" w:rsidRPr="00820513">
        <w:rPr>
          <w:rFonts w:cstheme="minorHAnsi"/>
        </w:rPr>
        <w:t xml:space="preserve">) </w:t>
      </w:r>
      <w:r w:rsidR="00920E37">
        <w:t xml:space="preserve">By this lien, Claimants give </w:t>
      </w:r>
      <w:r w:rsidR="00920E37" w:rsidRPr="00920E37">
        <w:rPr>
          <w:b/>
        </w:rPr>
        <w:t>public notice of their lawful demands and establish binding liability against the [Republic of Austria] and its Insurers</w:t>
      </w:r>
      <w:r w:rsidR="00920E37">
        <w:t>. This notice encompasses not only civil reparations but also the binding obligations triggered by the commission of crimes of genocide, psychological torture, slavery-like practices, hostage-taking, and trafficking, as substantiated in Sections 1–5.</w:t>
      </w:r>
    </w:p>
    <w:p w:rsidR="006D64D6" w:rsidRPr="00820513" w:rsidRDefault="00B70AE7" w:rsidP="006D64D6">
      <w:pPr>
        <w:spacing w:before="60" w:after="0" w:line="240" w:lineRule="auto"/>
        <w:rPr>
          <w:rFonts w:cstheme="minorHAnsi"/>
        </w:rPr>
      </w:pPr>
      <w:r>
        <w:rPr>
          <w:rFonts w:cstheme="minorHAnsi"/>
        </w:rPr>
        <w:t>34</w:t>
      </w:r>
      <w:r w:rsidR="006D64D6" w:rsidRPr="00820513">
        <w:rPr>
          <w:rFonts w:cstheme="minorHAnsi"/>
        </w:rPr>
        <w:t xml:space="preserve">) </w:t>
      </w:r>
      <w:r w:rsidR="00920E37">
        <w:t xml:space="preserve">Mit diesem Pfandrecht geben </w:t>
      </w:r>
      <w:r w:rsidR="00920E37" w:rsidRPr="00920E37">
        <w:rPr>
          <w:b/>
        </w:rPr>
        <w:t xml:space="preserve">die </w:t>
      </w:r>
      <w:r w:rsidR="00313327" w:rsidRPr="00DC2D0C">
        <w:rPr>
          <w:b/>
        </w:rPr>
        <w:t>Anspruchsteller:innen</w:t>
      </w:r>
      <w:r w:rsidR="00313327">
        <w:t xml:space="preserve"> </w:t>
      </w:r>
      <w:r w:rsidR="00920E37" w:rsidRPr="00920E37">
        <w:rPr>
          <w:b/>
        </w:rPr>
        <w:t>ihre rechtmäßigen Forderungen öffentlich bekannt und begründen eine verbindliche Haftung der [Republik Österreich] und ihrer Versicherer</w:t>
      </w:r>
      <w:r w:rsidR="00920E37">
        <w:t>. Diese Anzeige umfasst nicht nur zivilrechtliche Wiedergutmachung, sondern auch die zwingenden Verpflichtungen, die durch die Begehung von Völkermord, psychologischer Folter, sklavenähnlichen Praktiken, Geiselnahme und Menschenhandel ausgelöst werden, wie in den Abschnitten 1–5 dargelegt.</w:t>
      </w:r>
    </w:p>
    <w:p w:rsidR="00F1341B" w:rsidRDefault="00B70AE7" w:rsidP="00F1341B">
      <w:pPr>
        <w:spacing w:before="240" w:after="0" w:line="240" w:lineRule="auto"/>
      </w:pPr>
      <w:r>
        <w:rPr>
          <w:rFonts w:cstheme="minorHAnsi"/>
        </w:rPr>
        <w:t>35</w:t>
      </w:r>
      <w:r w:rsidR="006D64D6" w:rsidRPr="00820513">
        <w:rPr>
          <w:rFonts w:cstheme="minorHAnsi"/>
        </w:rPr>
        <w:t xml:space="preserve">) </w:t>
      </w:r>
      <w:r w:rsidR="00F1341B">
        <w:t xml:space="preserve">This lien </w:t>
      </w:r>
      <w:r w:rsidR="00F1341B" w:rsidRPr="00F1341B">
        <w:rPr>
          <w:b/>
        </w:rPr>
        <w:t>is enforceable immediately under Divine Law, peremptory norms (jus cogens)</w:t>
      </w:r>
      <w:r w:rsidR="00F1341B">
        <w:t>, and the recognized obligations of [Austria] under domestic and international law. No immunity, limitation period, or internal procedural bar may be invoked against these duties.</w:t>
      </w:r>
    </w:p>
    <w:p w:rsidR="006D64D6" w:rsidRPr="00820513" w:rsidRDefault="00B70AE7" w:rsidP="001A4D7E">
      <w:pPr>
        <w:spacing w:before="60" w:after="0" w:line="240" w:lineRule="auto"/>
        <w:rPr>
          <w:rFonts w:cstheme="minorHAnsi"/>
        </w:rPr>
      </w:pPr>
      <w:r>
        <w:rPr>
          <w:rFonts w:cstheme="minorHAnsi"/>
        </w:rPr>
        <w:t>35</w:t>
      </w:r>
      <w:r w:rsidR="006D64D6" w:rsidRPr="00820513">
        <w:rPr>
          <w:rFonts w:cstheme="minorHAnsi"/>
        </w:rPr>
        <w:t xml:space="preserve">) </w:t>
      </w:r>
      <w:r w:rsidR="00F1341B">
        <w:t xml:space="preserve">Dieses Pfandrecht </w:t>
      </w:r>
      <w:r w:rsidR="00F1341B" w:rsidRPr="00F1341B">
        <w:rPr>
          <w:b/>
        </w:rPr>
        <w:t>ist sofort vollstreckbar unter Göttlichem Recht, zwingendem Völkerrecht (jus cogens)</w:t>
      </w:r>
      <w:r w:rsidR="00F1341B">
        <w:t xml:space="preserve"> und den anerkannten Verpflichtungen [Österreichs] nach innerstaatlichem und internationalem Recht. Weder Immunität, noch Verjährung, noch innerstaatliche Verfahrenshindernisse können diesen Pflichten entgegengehalten werden.</w:t>
      </w:r>
    </w:p>
    <w:p w:rsidR="006D64D6" w:rsidRPr="00820513" w:rsidRDefault="00B70AE7" w:rsidP="006D64D6">
      <w:pPr>
        <w:spacing w:before="240" w:after="0" w:line="240" w:lineRule="auto"/>
        <w:rPr>
          <w:rFonts w:cstheme="minorHAnsi"/>
        </w:rPr>
      </w:pPr>
      <w:r>
        <w:rPr>
          <w:rFonts w:cstheme="minorHAnsi"/>
        </w:rPr>
        <w:t>36</w:t>
      </w:r>
      <w:r w:rsidR="006D64D6" w:rsidRPr="00820513">
        <w:rPr>
          <w:rFonts w:cstheme="minorHAnsi"/>
        </w:rPr>
        <w:t xml:space="preserve">) Claimants </w:t>
      </w:r>
      <w:r w:rsidR="006D64D6" w:rsidRPr="00EF084E">
        <w:rPr>
          <w:rFonts w:cstheme="minorHAnsi"/>
          <w:b/>
        </w:rPr>
        <w:t>reserve the right to broadcast, publish, and distribute this lien and its notices</w:t>
      </w:r>
      <w:r w:rsidR="006D64D6" w:rsidRPr="00820513">
        <w:rPr>
          <w:rFonts w:cstheme="minorHAnsi"/>
        </w:rPr>
        <w:t xml:space="preserve"> </w:t>
      </w:r>
      <w:r w:rsidR="006D64D6" w:rsidRPr="00EF084E">
        <w:rPr>
          <w:rFonts w:cstheme="minorHAnsi"/>
          <w:b/>
        </w:rPr>
        <w:t>to all fora</w:t>
      </w:r>
      <w:r w:rsidR="006D64D6" w:rsidRPr="00820513">
        <w:rPr>
          <w:rFonts w:cstheme="minorHAnsi"/>
        </w:rPr>
        <w:t xml:space="preserve"> — national, international, and public.</w:t>
      </w:r>
    </w:p>
    <w:p w:rsidR="006D64D6" w:rsidRDefault="00B70AE7" w:rsidP="006D64D6">
      <w:pPr>
        <w:spacing w:before="60" w:after="0" w:line="240" w:lineRule="auto"/>
        <w:rPr>
          <w:rFonts w:cstheme="minorHAnsi"/>
        </w:rPr>
      </w:pPr>
      <w:r>
        <w:rPr>
          <w:rFonts w:cstheme="minorHAnsi"/>
        </w:rPr>
        <w:t>36</w:t>
      </w:r>
      <w:r w:rsidR="006D64D6" w:rsidRPr="00820513">
        <w:rPr>
          <w:rFonts w:cstheme="minorHAnsi"/>
        </w:rPr>
        <w:t xml:space="preserve">) Die </w:t>
      </w:r>
      <w:r w:rsidR="00313327" w:rsidRPr="00313327">
        <w:t>Anspruchsteller:innen</w:t>
      </w:r>
      <w:r w:rsidR="00313327">
        <w:t xml:space="preserve"> </w:t>
      </w:r>
      <w:r w:rsidR="006D64D6" w:rsidRPr="00EF084E">
        <w:rPr>
          <w:rFonts w:cstheme="minorHAnsi"/>
          <w:b/>
        </w:rPr>
        <w:t>behalten sich vor, dieses Pfandrecht und seine Mitteilungen in allen Foren</w:t>
      </w:r>
      <w:r w:rsidR="006D64D6" w:rsidRPr="00820513">
        <w:rPr>
          <w:rFonts w:cstheme="minorHAnsi"/>
        </w:rPr>
        <w:t xml:space="preserve"> — national, international und öffentlich — zu verbreiten, zu veröffentlichen und zu übermitteln.</w:t>
      </w:r>
    </w:p>
    <w:p w:rsidR="00D6304E" w:rsidRDefault="00B70AE7" w:rsidP="00D6304E">
      <w:pPr>
        <w:widowControl/>
        <w:spacing w:before="240" w:after="0" w:line="240" w:lineRule="auto"/>
      </w:pPr>
      <w:r w:rsidRPr="00D6304E">
        <w:rPr>
          <w:rFonts w:eastAsia="Times New Roman" w:cstheme="minorHAnsi"/>
          <w:bCs/>
          <w:lang w:val="de-AT" w:eastAsia="de-AT"/>
        </w:rPr>
        <w:t>37</w:t>
      </w:r>
      <w:r w:rsidR="006D64D6" w:rsidRPr="00D6304E">
        <w:rPr>
          <w:rFonts w:eastAsia="Times New Roman" w:cstheme="minorHAnsi"/>
          <w:bCs/>
          <w:lang w:val="de-AT" w:eastAsia="de-AT"/>
        </w:rPr>
        <w:t>)</w:t>
      </w:r>
      <w:r w:rsidR="006D64D6" w:rsidRPr="00D6304E">
        <w:rPr>
          <w:rFonts w:eastAsia="Times New Roman" w:cstheme="minorHAnsi"/>
          <w:b/>
          <w:bCs/>
          <w:lang w:val="de-AT" w:eastAsia="de-AT"/>
        </w:rPr>
        <w:t xml:space="preserve"> </w:t>
      </w:r>
      <w:r w:rsidR="00D6304E" w:rsidRPr="00D6304E">
        <w:rPr>
          <w:b/>
        </w:rPr>
        <w:t>Non-Compliance, Enforcement &amp; Retaliation Bar:</w:t>
      </w:r>
    </w:p>
    <w:p w:rsidR="00D6304E" w:rsidRDefault="00D6304E" w:rsidP="009A2A51">
      <w:pPr>
        <w:pStyle w:val="Listenabsatz"/>
        <w:widowControl/>
        <w:numPr>
          <w:ilvl w:val="0"/>
          <w:numId w:val="13"/>
        </w:numPr>
        <w:spacing w:after="0" w:line="240" w:lineRule="auto"/>
        <w:ind w:left="714" w:hanging="357"/>
      </w:pPr>
      <w:r>
        <w:rPr>
          <w:rStyle w:val="Fett"/>
        </w:rPr>
        <w:t>Acceptance by conduct:</w:t>
      </w:r>
      <w:r>
        <w:t xml:space="preserve"> Failure to meet these obligations constitutes tacit acceptance and triggers </w:t>
      </w:r>
      <w:r>
        <w:rPr>
          <w:rStyle w:val="Fett"/>
        </w:rPr>
        <w:t>personal civil and criminal liability</w:t>
      </w:r>
      <w:r>
        <w:t xml:space="preserve"> for all actors and their insurers.</w:t>
      </w:r>
    </w:p>
    <w:p w:rsidR="00D6304E" w:rsidRDefault="00D6304E" w:rsidP="009A2A51">
      <w:pPr>
        <w:pStyle w:val="Listenabsatz"/>
        <w:widowControl/>
        <w:numPr>
          <w:ilvl w:val="0"/>
          <w:numId w:val="13"/>
        </w:numPr>
        <w:spacing w:before="240" w:after="0" w:line="240" w:lineRule="auto"/>
      </w:pPr>
      <w:r>
        <w:rPr>
          <w:rStyle w:val="Fett"/>
        </w:rPr>
        <w:lastRenderedPageBreak/>
        <w:t>Continuing breach:</w:t>
      </w:r>
      <w:r>
        <w:t xml:space="preserve"> Each day of non-compliance — including every day of unlawful separation, concealment, or denial of remedy — constitutes a new and compounding violation, accruing daily liability until cessation and full reparation.</w:t>
      </w:r>
    </w:p>
    <w:p w:rsidR="00D6304E" w:rsidRDefault="00D6304E" w:rsidP="009A2A51">
      <w:pPr>
        <w:pStyle w:val="Listenabsatz"/>
        <w:widowControl/>
        <w:numPr>
          <w:ilvl w:val="0"/>
          <w:numId w:val="13"/>
        </w:numPr>
        <w:spacing w:before="240" w:after="0" w:line="240" w:lineRule="auto"/>
      </w:pPr>
      <w:r>
        <w:rPr>
          <w:rStyle w:val="Fett"/>
        </w:rPr>
        <w:t>Scope of enforcement:</w:t>
      </w:r>
      <w:r>
        <w:t xml:space="preserve"> Enforcement continues under Divine Law, Universal Jurisdiction, jus cogens norms, and binding international and domestic obligations until restitution, compensation, and satisfaction are complete. Enforcement includes the immediate execution of Lien A and Lien B, with funds secured in trust and disbursed to victims without delay.</w:t>
      </w:r>
    </w:p>
    <w:p w:rsidR="00D6304E" w:rsidRDefault="00D6304E" w:rsidP="009A2A51">
      <w:pPr>
        <w:pStyle w:val="Listenabsatz"/>
        <w:widowControl/>
        <w:numPr>
          <w:ilvl w:val="0"/>
          <w:numId w:val="13"/>
        </w:numPr>
        <w:spacing w:before="240" w:after="0" w:line="240" w:lineRule="auto"/>
      </w:pPr>
      <w:r>
        <w:rPr>
          <w:rStyle w:val="Fett"/>
        </w:rPr>
        <w:t>Transparency:</w:t>
      </w:r>
      <w:r>
        <w:t xml:space="preserve"> Any concealment, destruction, or refusal of records during enforcement aggravates liability and constitutes an additional breach.</w:t>
      </w:r>
    </w:p>
    <w:p w:rsidR="00D6304E" w:rsidRDefault="00D6304E" w:rsidP="009A2A51">
      <w:pPr>
        <w:pStyle w:val="Listenabsatz"/>
        <w:widowControl/>
        <w:numPr>
          <w:ilvl w:val="0"/>
          <w:numId w:val="13"/>
        </w:numPr>
        <w:spacing w:before="240" w:after="0" w:line="240" w:lineRule="auto"/>
      </w:pPr>
      <w:r>
        <w:rPr>
          <w:rStyle w:val="Fett"/>
        </w:rPr>
        <w:t>No retaliation:</w:t>
      </w:r>
      <w:r>
        <w:t xml:space="preserve"> Any adverse action against Claimants, witnesses, or Children following notice of this lien constitutes persecution and retaliation under international law, escalating liability further.</w:t>
      </w:r>
    </w:p>
    <w:p w:rsidR="00D6304E" w:rsidRPr="00D64950" w:rsidRDefault="00B70AE7" w:rsidP="001A4D7E">
      <w:pPr>
        <w:widowControl/>
        <w:spacing w:before="60" w:after="0" w:line="240" w:lineRule="auto"/>
        <w:rPr>
          <w:rFonts w:eastAsia="Times New Roman" w:cstheme="minorHAnsi"/>
          <w:lang w:val="de-AT" w:eastAsia="de-AT"/>
        </w:rPr>
      </w:pPr>
      <w:r>
        <w:rPr>
          <w:rFonts w:eastAsia="Times New Roman" w:cstheme="minorHAnsi"/>
          <w:bCs/>
          <w:lang w:val="de-AT" w:eastAsia="de-AT"/>
        </w:rPr>
        <w:t>37</w:t>
      </w:r>
      <w:r w:rsidR="006D64D6" w:rsidRPr="00820513">
        <w:rPr>
          <w:rFonts w:eastAsia="Times New Roman" w:cstheme="minorHAnsi"/>
          <w:bCs/>
          <w:lang w:val="de-AT" w:eastAsia="de-AT"/>
        </w:rPr>
        <w:t>)</w:t>
      </w:r>
      <w:r w:rsidR="006D64D6" w:rsidRPr="00820513">
        <w:rPr>
          <w:rFonts w:eastAsia="Times New Roman" w:cstheme="minorHAnsi"/>
          <w:b/>
          <w:bCs/>
          <w:lang w:val="de-AT" w:eastAsia="de-AT"/>
        </w:rPr>
        <w:t xml:space="preserve"> Nichterfüllung, Vollstreckung &amp; Verbot der Repressalien.</w:t>
      </w:r>
    </w:p>
    <w:p w:rsidR="00D6304E" w:rsidRPr="00D6304E" w:rsidRDefault="00D6304E" w:rsidP="009A2A51">
      <w:pPr>
        <w:pStyle w:val="Listenabsatz"/>
        <w:numPr>
          <w:ilvl w:val="0"/>
          <w:numId w:val="14"/>
        </w:numPr>
        <w:spacing w:after="0"/>
        <w:ind w:left="714" w:hanging="357"/>
        <w:rPr>
          <w:rFonts w:cstheme="minorHAnsi"/>
        </w:rPr>
      </w:pPr>
      <w:r>
        <w:rPr>
          <w:rStyle w:val="Fett"/>
        </w:rPr>
        <w:t>Annahme durch Verhalten:</w:t>
      </w:r>
      <w:r>
        <w:t xml:space="preserve"> Die Nichterfüllung dieser Pflichten gilt als stillschweigende Annahme und begründet </w:t>
      </w:r>
      <w:r>
        <w:rPr>
          <w:rStyle w:val="Fett"/>
        </w:rPr>
        <w:t>persönliche zivil- und strafrechtliche Haftung</w:t>
      </w:r>
      <w:r>
        <w:t xml:space="preserve"> aller Akteure und ihrer Versicherer.</w:t>
      </w:r>
    </w:p>
    <w:p w:rsidR="00D6304E" w:rsidRPr="00D6304E" w:rsidRDefault="00D6304E" w:rsidP="009A2A51">
      <w:pPr>
        <w:pStyle w:val="Listenabsatz"/>
        <w:numPr>
          <w:ilvl w:val="0"/>
          <w:numId w:val="14"/>
        </w:numPr>
        <w:spacing w:after="0"/>
        <w:rPr>
          <w:rFonts w:cstheme="minorHAnsi"/>
        </w:rPr>
      </w:pPr>
      <w:r>
        <w:rPr>
          <w:rStyle w:val="Fett"/>
        </w:rPr>
        <w:t>Fortdauernde Verletzung:</w:t>
      </w:r>
      <w:r>
        <w:t xml:space="preserve"> Jeder Tag der Nichterfüllung — einschließlich jeder rechtswidrigen Trennung, Verschleierung oder Verweigerung von Abhilfe — stellt eine neue und sich verschärfende Verletzung dar, die tägliche Haftung bis zur Beendigung und vollständigen Wiedergutmachung begründet.</w:t>
      </w:r>
    </w:p>
    <w:p w:rsidR="00D6304E" w:rsidRPr="00D6304E" w:rsidRDefault="00D6304E" w:rsidP="009A2A51">
      <w:pPr>
        <w:pStyle w:val="Listenabsatz"/>
        <w:numPr>
          <w:ilvl w:val="0"/>
          <w:numId w:val="14"/>
        </w:numPr>
        <w:spacing w:after="0"/>
        <w:rPr>
          <w:rFonts w:cstheme="minorHAnsi"/>
        </w:rPr>
      </w:pPr>
      <w:r>
        <w:rPr>
          <w:rStyle w:val="Fett"/>
        </w:rPr>
        <w:t>Umfang der Vollstreckung:</w:t>
      </w:r>
      <w:r>
        <w:t xml:space="preserve"> Die Vollstreckung dauert an nach Göttlichem Recht, Universaler Zuständigkeit, zwingendem Völkerrecht und verbindlichen innerstaatlichen Pflichten, bis Restitution, Entschädigung und Genugtuung vollständig geleistet sind. Die Vollstreckung umfasst die unverzügliche Umsetzung von Pfandrecht A und Pfandrecht B, mit Sicherung der Gelder in Treuhand und sofortiger Auszahlung an die Opfer.</w:t>
      </w:r>
    </w:p>
    <w:p w:rsidR="00D6304E" w:rsidRPr="00D6304E" w:rsidRDefault="00D6304E" w:rsidP="009A2A51">
      <w:pPr>
        <w:pStyle w:val="Listenabsatz"/>
        <w:numPr>
          <w:ilvl w:val="0"/>
          <w:numId w:val="14"/>
        </w:numPr>
        <w:spacing w:after="0"/>
        <w:rPr>
          <w:rFonts w:cstheme="minorHAnsi"/>
        </w:rPr>
      </w:pPr>
      <w:r>
        <w:rPr>
          <w:rStyle w:val="Fett"/>
        </w:rPr>
        <w:t>Transparenz:</w:t>
      </w:r>
      <w:r>
        <w:t xml:space="preserve"> Jede Verschleierung, Vernichtung oder Verweigerung von Akten während der Vollstreckung verschärft die Haftung und stellt eine weitere Verletzung dar.</w:t>
      </w:r>
    </w:p>
    <w:p w:rsidR="006D64D6" w:rsidRPr="00D6304E" w:rsidRDefault="00D6304E" w:rsidP="009A2A51">
      <w:pPr>
        <w:pStyle w:val="Listenabsatz"/>
        <w:numPr>
          <w:ilvl w:val="0"/>
          <w:numId w:val="14"/>
        </w:numPr>
        <w:spacing w:after="0"/>
        <w:rPr>
          <w:rFonts w:cstheme="minorHAnsi"/>
        </w:rPr>
      </w:pPr>
      <w:r>
        <w:rPr>
          <w:rStyle w:val="Fett"/>
        </w:rPr>
        <w:t>Keine Repressalien:</w:t>
      </w:r>
      <w:r>
        <w:t xml:space="preserve"> Jede nach Zustellung dieses Pfandrechts gegen </w:t>
      </w:r>
      <w:r w:rsidR="00313327" w:rsidRPr="00313327">
        <w:t>Anspruchsteller:innen</w:t>
      </w:r>
      <w:r w:rsidRPr="00313327">
        <w:t>,</w:t>
      </w:r>
      <w:r>
        <w:t xml:space="preserve"> Zeugen oder Kinder gerichtete Maßnahme stellt eine Verfolgung und Repressalie nach internationalem Recht dar und erhöht die Haftung zusätzlich.</w:t>
      </w:r>
    </w:p>
    <w:p w:rsidR="006D64D6" w:rsidRDefault="006D64D6" w:rsidP="006D64D6">
      <w:pPr>
        <w:spacing w:after="0"/>
        <w:rPr>
          <w:rFonts w:cstheme="minorHAnsi"/>
        </w:rPr>
      </w:pPr>
    </w:p>
    <w:p w:rsidR="00FF1A5E" w:rsidRPr="00820513" w:rsidRDefault="00FF1A5E" w:rsidP="006D64D6">
      <w:pPr>
        <w:spacing w:after="0"/>
        <w:rPr>
          <w:rFonts w:cstheme="minorHAnsi"/>
        </w:rPr>
      </w:pPr>
    </w:p>
    <w:p w:rsidR="006D64D6" w:rsidRPr="00820513" w:rsidRDefault="006D64D6" w:rsidP="006D64D6">
      <w:pPr>
        <w:rPr>
          <w:rFonts w:cstheme="minorHAnsi"/>
        </w:rPr>
      </w:pPr>
      <w:r w:rsidRPr="00820513">
        <w:rPr>
          <w:rFonts w:cstheme="minorHAnsi"/>
          <w:b/>
          <w:sz w:val="28"/>
        </w:rPr>
        <w:t>9. Exhibits / Anlagen</w:t>
      </w:r>
    </w:p>
    <w:p w:rsidR="006D64D6" w:rsidRPr="00820513" w:rsidRDefault="00AA20EC" w:rsidP="006D64D6">
      <w:pPr>
        <w:spacing w:after="0"/>
        <w:rPr>
          <w:rFonts w:cstheme="minorHAnsi"/>
        </w:rPr>
      </w:pPr>
      <w:r>
        <w:rPr>
          <w:rFonts w:cstheme="minorHAnsi"/>
        </w:rPr>
        <w:t>38</w:t>
      </w:r>
      <w:r w:rsidR="006D64D6" w:rsidRPr="00820513">
        <w:rPr>
          <w:rFonts w:cstheme="minorHAnsi"/>
        </w:rPr>
        <w:t xml:space="preserve">) </w:t>
      </w:r>
      <w:r w:rsidR="006D64D6" w:rsidRPr="007A093D">
        <w:rPr>
          <w:rFonts w:cstheme="minorHAnsi"/>
          <w:b/>
        </w:rPr>
        <w:t xml:space="preserve">Exhibit A </w:t>
      </w:r>
      <w:r w:rsidR="006D64D6" w:rsidRPr="00820513">
        <w:rPr>
          <w:rFonts w:cstheme="minorHAnsi"/>
        </w:rPr>
        <w:t xml:space="preserve">— </w:t>
      </w:r>
      <w:r w:rsidR="00161C98">
        <w:rPr>
          <w:rFonts w:cstheme="minorHAnsi"/>
        </w:rPr>
        <w:t>Claimant</w:t>
      </w:r>
      <w:r w:rsidR="006D64D6" w:rsidRPr="00820513">
        <w:rPr>
          <w:rFonts w:cstheme="minorHAnsi"/>
        </w:rPr>
        <w:t xml:space="preserve"> List.</w:t>
      </w:r>
    </w:p>
    <w:p w:rsidR="006D64D6" w:rsidRDefault="00AA20EC" w:rsidP="006D64D6">
      <w:pPr>
        <w:spacing w:after="0"/>
        <w:rPr>
          <w:rFonts w:cstheme="minorHAnsi"/>
        </w:rPr>
      </w:pPr>
      <w:r>
        <w:rPr>
          <w:rFonts w:cstheme="minorHAnsi"/>
        </w:rPr>
        <w:t>38</w:t>
      </w:r>
      <w:r w:rsidR="006D64D6" w:rsidRPr="00820513">
        <w:rPr>
          <w:rFonts w:cstheme="minorHAnsi"/>
        </w:rPr>
        <w:t xml:space="preserve">) </w:t>
      </w:r>
      <w:r w:rsidR="006D64D6" w:rsidRPr="007A093D">
        <w:rPr>
          <w:rFonts w:cstheme="minorHAnsi"/>
          <w:b/>
        </w:rPr>
        <w:t>Anlage A</w:t>
      </w:r>
      <w:r w:rsidR="006D64D6" w:rsidRPr="00820513">
        <w:rPr>
          <w:rFonts w:cstheme="minorHAnsi"/>
        </w:rPr>
        <w:t xml:space="preserve"> — </w:t>
      </w:r>
      <w:r w:rsidR="00313327" w:rsidRPr="00313327">
        <w:t>Anspruchsteller:innen</w:t>
      </w:r>
      <w:r w:rsidR="00BC6164">
        <w:t>-</w:t>
      </w:r>
      <w:r w:rsidR="00161C98">
        <w:rPr>
          <w:rFonts w:cstheme="minorHAnsi"/>
        </w:rPr>
        <w:t>Liste</w:t>
      </w:r>
      <w:r w:rsidR="006D64D6" w:rsidRPr="00820513">
        <w:rPr>
          <w:rFonts w:cstheme="minorHAnsi"/>
        </w:rPr>
        <w:t>.</w:t>
      </w:r>
    </w:p>
    <w:p w:rsidR="00C45747" w:rsidRPr="00820513" w:rsidRDefault="00AA20EC" w:rsidP="00C45747">
      <w:pPr>
        <w:spacing w:after="0"/>
        <w:rPr>
          <w:rFonts w:cstheme="minorHAnsi"/>
        </w:rPr>
      </w:pPr>
      <w:r>
        <w:rPr>
          <w:rFonts w:cstheme="minorHAnsi"/>
        </w:rPr>
        <w:t>39</w:t>
      </w:r>
      <w:r w:rsidR="00C45747" w:rsidRPr="00820513">
        <w:rPr>
          <w:rFonts w:cstheme="minorHAnsi"/>
        </w:rPr>
        <w:t xml:space="preserve">) </w:t>
      </w:r>
      <w:r w:rsidR="00C45747" w:rsidRPr="007A093D">
        <w:rPr>
          <w:rFonts w:cstheme="minorHAnsi"/>
          <w:b/>
        </w:rPr>
        <w:t>Exhibit B</w:t>
      </w:r>
      <w:r w:rsidR="00C45747" w:rsidRPr="00820513">
        <w:rPr>
          <w:rFonts w:cstheme="minorHAnsi"/>
        </w:rPr>
        <w:t xml:space="preserve"> — </w:t>
      </w:r>
      <w:r w:rsidR="00C45747">
        <w:t>Additional List of Involved Parties (</w:t>
      </w:r>
      <w:r w:rsidR="00063DC6">
        <w:t>submitted by Claimants, where applicable</w:t>
      </w:r>
      <w:r w:rsidR="00C45747">
        <w:t>).</w:t>
      </w:r>
    </w:p>
    <w:p w:rsidR="00C45747" w:rsidRDefault="00AA20EC" w:rsidP="00C45747">
      <w:pPr>
        <w:spacing w:after="0"/>
        <w:rPr>
          <w:rFonts w:cstheme="minorHAnsi"/>
        </w:rPr>
      </w:pPr>
      <w:r>
        <w:rPr>
          <w:rFonts w:cstheme="minorHAnsi"/>
        </w:rPr>
        <w:t>39</w:t>
      </w:r>
      <w:r w:rsidR="00C45747" w:rsidRPr="00820513">
        <w:rPr>
          <w:rFonts w:cstheme="minorHAnsi"/>
        </w:rPr>
        <w:t xml:space="preserve">) </w:t>
      </w:r>
      <w:r w:rsidR="00C45747" w:rsidRPr="007A093D">
        <w:rPr>
          <w:rFonts w:cstheme="minorHAnsi"/>
          <w:b/>
        </w:rPr>
        <w:t>Anlage B</w:t>
      </w:r>
      <w:r w:rsidR="00C45747" w:rsidRPr="00820513">
        <w:rPr>
          <w:rFonts w:cstheme="minorHAnsi"/>
        </w:rPr>
        <w:t xml:space="preserve"> — </w:t>
      </w:r>
      <w:r w:rsidR="00C45747">
        <w:t>Zusätzliche Liste der Beteiligten (</w:t>
      </w:r>
      <w:r w:rsidR="006E2698">
        <w:t>eingereicht durch Anspruchsteller:innen</w:t>
      </w:r>
      <w:r w:rsidR="00C1626E">
        <w:t>, soweit anwendbar</w:t>
      </w:r>
      <w:r w:rsidR="00C45747">
        <w:t>).</w:t>
      </w:r>
    </w:p>
    <w:p w:rsidR="003D612B" w:rsidRPr="00820513" w:rsidRDefault="00AA20EC" w:rsidP="003D612B">
      <w:pPr>
        <w:spacing w:after="0"/>
        <w:rPr>
          <w:rFonts w:cstheme="minorHAnsi"/>
        </w:rPr>
      </w:pPr>
      <w:r>
        <w:rPr>
          <w:rFonts w:cstheme="minorHAnsi"/>
        </w:rPr>
        <w:t>40</w:t>
      </w:r>
      <w:r w:rsidR="003D612B" w:rsidRPr="00820513">
        <w:rPr>
          <w:rFonts w:cstheme="minorHAnsi"/>
        </w:rPr>
        <w:t xml:space="preserve">) </w:t>
      </w:r>
      <w:r w:rsidR="003D612B" w:rsidRPr="007A093D">
        <w:rPr>
          <w:rFonts w:cstheme="minorHAnsi"/>
          <w:b/>
        </w:rPr>
        <w:t xml:space="preserve">Exhibit </w:t>
      </w:r>
      <w:r w:rsidR="00885ED4">
        <w:rPr>
          <w:rFonts w:cstheme="minorHAnsi"/>
          <w:b/>
        </w:rPr>
        <w:t>C</w:t>
      </w:r>
      <w:r w:rsidR="003D612B" w:rsidRPr="00820513">
        <w:rPr>
          <w:rFonts w:cstheme="minorHAnsi"/>
        </w:rPr>
        <w:t xml:space="preserve"> — Evidence Summary List</w:t>
      </w:r>
      <w:r w:rsidR="00161C98">
        <w:rPr>
          <w:rFonts w:cstheme="minorHAnsi"/>
        </w:rPr>
        <w:t xml:space="preserve"> (</w:t>
      </w:r>
      <w:r w:rsidR="00063DC6">
        <w:t>submitted by Claimants</w:t>
      </w:r>
      <w:r w:rsidR="00161C98">
        <w:rPr>
          <w:rFonts w:cstheme="minorHAnsi"/>
        </w:rPr>
        <w:t>)</w:t>
      </w:r>
      <w:r w:rsidR="003D612B" w:rsidRPr="00820513">
        <w:rPr>
          <w:rFonts w:cstheme="minorHAnsi"/>
        </w:rPr>
        <w:t>.</w:t>
      </w:r>
    </w:p>
    <w:p w:rsidR="003D612B" w:rsidRPr="00820513" w:rsidRDefault="00AA20EC" w:rsidP="006D64D6">
      <w:pPr>
        <w:spacing w:after="0"/>
        <w:rPr>
          <w:rFonts w:cstheme="minorHAnsi"/>
        </w:rPr>
      </w:pPr>
      <w:r>
        <w:rPr>
          <w:rFonts w:cstheme="minorHAnsi"/>
        </w:rPr>
        <w:t>40</w:t>
      </w:r>
      <w:r w:rsidR="003D612B" w:rsidRPr="00820513">
        <w:rPr>
          <w:rFonts w:cstheme="minorHAnsi"/>
        </w:rPr>
        <w:t xml:space="preserve">) </w:t>
      </w:r>
      <w:r w:rsidR="003D612B" w:rsidRPr="007A093D">
        <w:rPr>
          <w:rFonts w:cstheme="minorHAnsi"/>
          <w:b/>
        </w:rPr>
        <w:t xml:space="preserve">Anlage </w:t>
      </w:r>
      <w:r w:rsidR="00885ED4">
        <w:rPr>
          <w:rFonts w:cstheme="minorHAnsi"/>
          <w:b/>
        </w:rPr>
        <w:t>C</w:t>
      </w:r>
      <w:r w:rsidR="003D612B" w:rsidRPr="00820513">
        <w:rPr>
          <w:rFonts w:cstheme="minorHAnsi"/>
        </w:rPr>
        <w:t xml:space="preserve"> — Zusammenfassung der Beweise</w:t>
      </w:r>
      <w:r w:rsidR="00161C98">
        <w:rPr>
          <w:rFonts w:cstheme="minorHAnsi"/>
        </w:rPr>
        <w:t xml:space="preserve"> (</w:t>
      </w:r>
      <w:r w:rsidR="006E2698">
        <w:t>eingereicht durch Anspruchsteller:innen</w:t>
      </w:r>
      <w:r w:rsidR="00161C98">
        <w:rPr>
          <w:rFonts w:cstheme="minorHAnsi"/>
        </w:rPr>
        <w:t>)</w:t>
      </w:r>
      <w:r w:rsidR="003D612B" w:rsidRPr="00820513">
        <w:rPr>
          <w:rFonts w:cstheme="minorHAnsi"/>
        </w:rPr>
        <w:t>.</w:t>
      </w:r>
    </w:p>
    <w:p w:rsidR="006D64D6" w:rsidRPr="00820513" w:rsidRDefault="00AA20EC" w:rsidP="006D64D6">
      <w:pPr>
        <w:spacing w:after="0"/>
        <w:rPr>
          <w:rFonts w:cstheme="minorHAnsi"/>
        </w:rPr>
      </w:pPr>
      <w:r>
        <w:rPr>
          <w:rFonts w:cstheme="minorHAnsi"/>
        </w:rPr>
        <w:t>41</w:t>
      </w:r>
      <w:r w:rsidR="006D64D6" w:rsidRPr="00820513">
        <w:rPr>
          <w:rFonts w:cstheme="minorHAnsi"/>
        </w:rPr>
        <w:t xml:space="preserve">) </w:t>
      </w:r>
      <w:r w:rsidR="006D64D6" w:rsidRPr="007A093D">
        <w:rPr>
          <w:rFonts w:cstheme="minorHAnsi"/>
          <w:b/>
        </w:rPr>
        <w:t xml:space="preserve">Exhibit </w:t>
      </w:r>
      <w:r w:rsidR="00885ED4">
        <w:rPr>
          <w:rFonts w:cstheme="minorHAnsi"/>
          <w:b/>
        </w:rPr>
        <w:t>D</w:t>
      </w:r>
      <w:r w:rsidR="006D64D6" w:rsidRPr="00820513">
        <w:rPr>
          <w:rFonts w:cstheme="minorHAnsi"/>
        </w:rPr>
        <w:t xml:space="preserve"> — Contract with Children</w:t>
      </w:r>
      <w:r w:rsidR="004E2DCC">
        <w:rPr>
          <w:rFonts w:cstheme="minorHAnsi"/>
        </w:rPr>
        <w:t xml:space="preserve"> (</w:t>
      </w:r>
      <w:r w:rsidR="00704590">
        <w:t>submitted by Claimants, where applicable</w:t>
      </w:r>
      <w:r w:rsidR="004E2DCC">
        <w:rPr>
          <w:rFonts w:cstheme="minorHAnsi"/>
        </w:rPr>
        <w:t>)</w:t>
      </w:r>
      <w:r w:rsidR="004E2DCC" w:rsidRPr="00820513">
        <w:rPr>
          <w:rFonts w:cstheme="minorHAnsi"/>
        </w:rPr>
        <w:t>.</w:t>
      </w:r>
    </w:p>
    <w:p w:rsidR="006D64D6" w:rsidRPr="00820513" w:rsidRDefault="00AA20EC" w:rsidP="006D64D6">
      <w:pPr>
        <w:spacing w:after="0"/>
        <w:rPr>
          <w:rFonts w:cstheme="minorHAnsi"/>
        </w:rPr>
      </w:pPr>
      <w:r>
        <w:rPr>
          <w:rFonts w:cstheme="minorHAnsi"/>
        </w:rPr>
        <w:t>41</w:t>
      </w:r>
      <w:r w:rsidR="006D64D6" w:rsidRPr="00820513">
        <w:rPr>
          <w:rFonts w:cstheme="minorHAnsi"/>
        </w:rPr>
        <w:t xml:space="preserve">) </w:t>
      </w:r>
      <w:r w:rsidR="006D64D6" w:rsidRPr="007A093D">
        <w:rPr>
          <w:rFonts w:cstheme="minorHAnsi"/>
          <w:b/>
        </w:rPr>
        <w:t xml:space="preserve">Anlage </w:t>
      </w:r>
      <w:r w:rsidR="00885ED4">
        <w:rPr>
          <w:rFonts w:cstheme="minorHAnsi"/>
          <w:b/>
        </w:rPr>
        <w:t>D</w:t>
      </w:r>
      <w:r w:rsidR="006D64D6" w:rsidRPr="00820513">
        <w:rPr>
          <w:rFonts w:cstheme="minorHAnsi"/>
        </w:rPr>
        <w:t xml:space="preserve"> — Vertrag mit </w:t>
      </w:r>
      <w:r w:rsidR="00D20152">
        <w:rPr>
          <w:rFonts w:cstheme="minorHAnsi"/>
        </w:rPr>
        <w:t xml:space="preserve">den </w:t>
      </w:r>
      <w:r w:rsidR="006D64D6" w:rsidRPr="00820513">
        <w:rPr>
          <w:rFonts w:cstheme="minorHAnsi"/>
        </w:rPr>
        <w:t>Kindern</w:t>
      </w:r>
      <w:r w:rsidR="00C3415F">
        <w:rPr>
          <w:rFonts w:cstheme="minorHAnsi"/>
        </w:rPr>
        <w:t xml:space="preserve"> (</w:t>
      </w:r>
      <w:r w:rsidR="006E2698">
        <w:t>eingereicht durch Anspruchsteller:innen, soweit anwendbar</w:t>
      </w:r>
      <w:r w:rsidR="00C3415F">
        <w:rPr>
          <w:rFonts w:cstheme="minorHAnsi"/>
        </w:rPr>
        <w:t>)</w:t>
      </w:r>
      <w:r w:rsidR="00C3415F" w:rsidRPr="00820513">
        <w:rPr>
          <w:rFonts w:cstheme="minorHAnsi"/>
        </w:rPr>
        <w:t>.</w:t>
      </w:r>
    </w:p>
    <w:p w:rsidR="006D64D6" w:rsidRPr="00820513" w:rsidRDefault="00AA20EC" w:rsidP="006D64D6">
      <w:pPr>
        <w:spacing w:after="0"/>
        <w:rPr>
          <w:rFonts w:cstheme="minorHAnsi"/>
        </w:rPr>
      </w:pPr>
      <w:r>
        <w:rPr>
          <w:rFonts w:cstheme="minorHAnsi"/>
        </w:rPr>
        <w:t>42</w:t>
      </w:r>
      <w:r w:rsidR="006D64D6" w:rsidRPr="00820513">
        <w:rPr>
          <w:rFonts w:cstheme="minorHAnsi"/>
        </w:rPr>
        <w:t xml:space="preserve">) </w:t>
      </w:r>
      <w:r w:rsidR="006D64D6" w:rsidRPr="007A093D">
        <w:rPr>
          <w:rFonts w:cstheme="minorHAnsi"/>
          <w:b/>
        </w:rPr>
        <w:t xml:space="preserve">Exhibit </w:t>
      </w:r>
      <w:r w:rsidR="00885ED4">
        <w:rPr>
          <w:rFonts w:cstheme="minorHAnsi"/>
          <w:b/>
        </w:rPr>
        <w:t>E</w:t>
      </w:r>
      <w:r w:rsidR="006D64D6" w:rsidRPr="00820513">
        <w:rPr>
          <w:rFonts w:cstheme="minorHAnsi"/>
        </w:rPr>
        <w:t xml:space="preserve"> — Divine GPMS Decree</w:t>
      </w:r>
      <w:r w:rsidR="00D20152">
        <w:rPr>
          <w:rFonts w:cstheme="minorHAnsi"/>
        </w:rPr>
        <w:t>s</w:t>
      </w:r>
      <w:r w:rsidR="004E2DCC">
        <w:rPr>
          <w:rFonts w:cstheme="minorHAnsi"/>
        </w:rPr>
        <w:t xml:space="preserve"> (</w:t>
      </w:r>
      <w:r w:rsidR="00704590">
        <w:t>submitted by Claimants</w:t>
      </w:r>
      <w:r w:rsidR="004E2DCC">
        <w:rPr>
          <w:rFonts w:cstheme="minorHAnsi"/>
        </w:rPr>
        <w:t>)</w:t>
      </w:r>
      <w:r w:rsidR="004E2DCC" w:rsidRPr="00820513">
        <w:rPr>
          <w:rFonts w:cstheme="minorHAnsi"/>
        </w:rPr>
        <w:t>.</w:t>
      </w:r>
    </w:p>
    <w:p w:rsidR="006D64D6" w:rsidRPr="00820513" w:rsidRDefault="00AA20EC" w:rsidP="006D64D6">
      <w:pPr>
        <w:spacing w:after="0"/>
        <w:rPr>
          <w:rFonts w:cstheme="minorHAnsi"/>
        </w:rPr>
      </w:pPr>
      <w:r>
        <w:rPr>
          <w:rFonts w:cstheme="minorHAnsi"/>
        </w:rPr>
        <w:t>42</w:t>
      </w:r>
      <w:r w:rsidR="006D64D6" w:rsidRPr="00820513">
        <w:rPr>
          <w:rFonts w:cstheme="minorHAnsi"/>
        </w:rPr>
        <w:t xml:space="preserve">) </w:t>
      </w:r>
      <w:r w:rsidR="006D64D6" w:rsidRPr="007A093D">
        <w:rPr>
          <w:rFonts w:cstheme="minorHAnsi"/>
          <w:b/>
        </w:rPr>
        <w:t xml:space="preserve">Anlage </w:t>
      </w:r>
      <w:r w:rsidR="00885ED4">
        <w:rPr>
          <w:rFonts w:cstheme="minorHAnsi"/>
          <w:b/>
        </w:rPr>
        <w:t>E</w:t>
      </w:r>
      <w:r w:rsidR="006D64D6" w:rsidRPr="00820513">
        <w:rPr>
          <w:rFonts w:cstheme="minorHAnsi"/>
        </w:rPr>
        <w:t xml:space="preserve"> — Divine GPMS Dekret</w:t>
      </w:r>
      <w:r w:rsidR="00D20152">
        <w:rPr>
          <w:rFonts w:cstheme="minorHAnsi"/>
        </w:rPr>
        <w:t>e</w:t>
      </w:r>
      <w:r w:rsidR="00C3415F">
        <w:rPr>
          <w:rFonts w:cstheme="minorHAnsi"/>
        </w:rPr>
        <w:t xml:space="preserve"> (</w:t>
      </w:r>
      <w:r w:rsidR="00C1626E">
        <w:t>eingereicht durch Anspruchsteller:innen</w:t>
      </w:r>
      <w:r w:rsidR="00C3415F">
        <w:rPr>
          <w:rFonts w:cstheme="minorHAnsi"/>
        </w:rPr>
        <w:t>)</w:t>
      </w:r>
      <w:r w:rsidR="00C3415F" w:rsidRPr="00820513">
        <w:rPr>
          <w:rFonts w:cstheme="minorHAnsi"/>
        </w:rPr>
        <w:t>.</w:t>
      </w:r>
    </w:p>
    <w:p w:rsidR="006D64D6" w:rsidRPr="00820513" w:rsidRDefault="00AA20EC" w:rsidP="006D64D6">
      <w:pPr>
        <w:spacing w:after="0"/>
        <w:rPr>
          <w:rFonts w:cstheme="minorHAnsi"/>
        </w:rPr>
      </w:pPr>
      <w:r>
        <w:rPr>
          <w:rFonts w:cstheme="minorHAnsi"/>
        </w:rPr>
        <w:t>43</w:t>
      </w:r>
      <w:r w:rsidR="006D64D6" w:rsidRPr="00820513">
        <w:rPr>
          <w:rFonts w:cstheme="minorHAnsi"/>
        </w:rPr>
        <w:t xml:space="preserve">) </w:t>
      </w:r>
      <w:r w:rsidR="006D64D6" w:rsidRPr="007A093D">
        <w:rPr>
          <w:rFonts w:cstheme="minorHAnsi"/>
          <w:b/>
        </w:rPr>
        <w:t xml:space="preserve">Exhibit </w:t>
      </w:r>
      <w:r w:rsidR="00885ED4">
        <w:rPr>
          <w:rFonts w:cstheme="minorHAnsi"/>
          <w:b/>
        </w:rPr>
        <w:t>F</w:t>
      </w:r>
      <w:r w:rsidR="006D64D6" w:rsidRPr="00820513">
        <w:rPr>
          <w:rFonts w:cstheme="minorHAnsi"/>
        </w:rPr>
        <w:t xml:space="preserve"> — Cease and Desist Order</w:t>
      </w:r>
      <w:r w:rsidR="00861B5D">
        <w:rPr>
          <w:rFonts w:cstheme="minorHAnsi"/>
        </w:rPr>
        <w:t>s</w:t>
      </w:r>
      <w:r w:rsidR="004E2DCC">
        <w:rPr>
          <w:rFonts w:cstheme="minorHAnsi"/>
        </w:rPr>
        <w:t xml:space="preserve"> (</w:t>
      </w:r>
      <w:r w:rsidR="00704590">
        <w:t>submitted by Claimants, where applicable</w:t>
      </w:r>
      <w:r w:rsidR="004E2DCC">
        <w:rPr>
          <w:rFonts w:cstheme="minorHAnsi"/>
        </w:rPr>
        <w:t>)</w:t>
      </w:r>
      <w:r w:rsidR="004E2DCC" w:rsidRPr="00820513">
        <w:rPr>
          <w:rFonts w:cstheme="minorHAnsi"/>
        </w:rPr>
        <w:t>.</w:t>
      </w:r>
    </w:p>
    <w:p w:rsidR="006D64D6" w:rsidRDefault="00AA20EC" w:rsidP="006D64D6">
      <w:pPr>
        <w:spacing w:after="0"/>
        <w:rPr>
          <w:rFonts w:cstheme="minorHAnsi"/>
        </w:rPr>
      </w:pPr>
      <w:r>
        <w:rPr>
          <w:rFonts w:cstheme="minorHAnsi"/>
        </w:rPr>
        <w:t>43</w:t>
      </w:r>
      <w:r w:rsidR="006D64D6">
        <w:rPr>
          <w:rFonts w:cstheme="minorHAnsi"/>
        </w:rPr>
        <w:t>)</w:t>
      </w:r>
      <w:r w:rsidR="006D64D6" w:rsidRPr="00820513">
        <w:rPr>
          <w:rFonts w:cstheme="minorHAnsi"/>
        </w:rPr>
        <w:t xml:space="preserve"> </w:t>
      </w:r>
      <w:r w:rsidR="006D64D6" w:rsidRPr="007A093D">
        <w:rPr>
          <w:rFonts w:cstheme="minorHAnsi"/>
          <w:b/>
        </w:rPr>
        <w:t xml:space="preserve">Anlage </w:t>
      </w:r>
      <w:r w:rsidR="00885ED4">
        <w:rPr>
          <w:rFonts w:cstheme="minorHAnsi"/>
          <w:b/>
        </w:rPr>
        <w:t>F</w:t>
      </w:r>
      <w:r w:rsidR="006D64D6" w:rsidRPr="00820513">
        <w:rPr>
          <w:rFonts w:cstheme="minorHAnsi"/>
        </w:rPr>
        <w:t xml:space="preserve"> — </w:t>
      </w:r>
      <w:r w:rsidR="00C3415F">
        <w:rPr>
          <w:rFonts w:cstheme="minorHAnsi"/>
        </w:rPr>
        <w:t>Unterlassungs</w:t>
      </w:r>
      <w:r w:rsidR="00165BD4">
        <w:rPr>
          <w:rFonts w:cstheme="minorHAnsi"/>
        </w:rPr>
        <w:t>verfügun</w:t>
      </w:r>
      <w:r w:rsidR="00C3415F">
        <w:rPr>
          <w:rFonts w:cstheme="minorHAnsi"/>
        </w:rPr>
        <w:t>g</w:t>
      </w:r>
      <w:r w:rsidR="00861B5D">
        <w:rPr>
          <w:rFonts w:cstheme="minorHAnsi"/>
        </w:rPr>
        <w:t>en</w:t>
      </w:r>
      <w:r w:rsidR="00C3415F">
        <w:rPr>
          <w:rFonts w:cstheme="minorHAnsi"/>
        </w:rPr>
        <w:t xml:space="preserve"> (</w:t>
      </w:r>
      <w:r w:rsidR="006E2698">
        <w:t>eingereicht durch Anspruchsteller:innen, soweit anwendbar</w:t>
      </w:r>
      <w:r w:rsidR="00C3415F">
        <w:rPr>
          <w:rFonts w:cstheme="minorHAnsi"/>
        </w:rPr>
        <w:t>)</w:t>
      </w:r>
      <w:r w:rsidR="00C3415F" w:rsidRPr="00820513">
        <w:rPr>
          <w:rFonts w:cstheme="minorHAnsi"/>
        </w:rPr>
        <w:t>.</w:t>
      </w:r>
    </w:p>
    <w:p w:rsidR="00A93D6F" w:rsidRPr="00820513" w:rsidRDefault="00AA20EC" w:rsidP="00A93D6F">
      <w:pPr>
        <w:spacing w:after="0"/>
        <w:rPr>
          <w:rFonts w:cstheme="minorHAnsi"/>
        </w:rPr>
      </w:pPr>
      <w:r>
        <w:rPr>
          <w:rFonts w:cstheme="minorHAnsi"/>
        </w:rPr>
        <w:t>44</w:t>
      </w:r>
      <w:r w:rsidR="00A93D6F" w:rsidRPr="00820513">
        <w:rPr>
          <w:rFonts w:cstheme="minorHAnsi"/>
        </w:rPr>
        <w:t xml:space="preserve">) </w:t>
      </w:r>
      <w:r w:rsidR="00A93D6F" w:rsidRPr="007A093D">
        <w:rPr>
          <w:rFonts w:cstheme="minorHAnsi"/>
          <w:b/>
        </w:rPr>
        <w:t xml:space="preserve">Exhibit </w:t>
      </w:r>
      <w:r w:rsidR="00885ED4">
        <w:rPr>
          <w:rFonts w:cstheme="minorHAnsi"/>
          <w:b/>
        </w:rPr>
        <w:t>G</w:t>
      </w:r>
      <w:r w:rsidR="00A93D6F" w:rsidRPr="00820513">
        <w:rPr>
          <w:rFonts w:cstheme="minorHAnsi"/>
        </w:rPr>
        <w:t xml:space="preserve"> — </w:t>
      </w:r>
      <w:r w:rsidR="00A93D6F">
        <w:rPr>
          <w:rFonts w:cstheme="minorHAnsi"/>
        </w:rPr>
        <w:t>Outstanding Invoices (</w:t>
      </w:r>
      <w:r w:rsidR="00704590">
        <w:t>submitted by Claimants, where applicable</w:t>
      </w:r>
      <w:r w:rsidR="00A93D6F">
        <w:rPr>
          <w:rFonts w:cstheme="minorHAnsi"/>
        </w:rPr>
        <w:t>)</w:t>
      </w:r>
      <w:r w:rsidR="00A93D6F" w:rsidRPr="00820513">
        <w:rPr>
          <w:rFonts w:cstheme="minorHAnsi"/>
        </w:rPr>
        <w:t>.</w:t>
      </w:r>
    </w:p>
    <w:p w:rsidR="00A93D6F" w:rsidRPr="00820513" w:rsidRDefault="00AA20EC" w:rsidP="006D64D6">
      <w:pPr>
        <w:spacing w:after="0"/>
        <w:rPr>
          <w:rFonts w:cstheme="minorHAnsi"/>
        </w:rPr>
      </w:pPr>
      <w:r>
        <w:rPr>
          <w:rFonts w:cstheme="minorHAnsi"/>
        </w:rPr>
        <w:t>44</w:t>
      </w:r>
      <w:r w:rsidR="00A93D6F">
        <w:rPr>
          <w:rFonts w:cstheme="minorHAnsi"/>
        </w:rPr>
        <w:t>)</w:t>
      </w:r>
      <w:r w:rsidR="00A93D6F" w:rsidRPr="00820513">
        <w:rPr>
          <w:rFonts w:cstheme="minorHAnsi"/>
        </w:rPr>
        <w:t xml:space="preserve"> </w:t>
      </w:r>
      <w:r w:rsidR="00A93D6F" w:rsidRPr="007A093D">
        <w:rPr>
          <w:rFonts w:cstheme="minorHAnsi"/>
          <w:b/>
        </w:rPr>
        <w:t xml:space="preserve">Anlage </w:t>
      </w:r>
      <w:r w:rsidR="00885ED4">
        <w:rPr>
          <w:rFonts w:cstheme="minorHAnsi"/>
          <w:b/>
        </w:rPr>
        <w:t>G</w:t>
      </w:r>
      <w:r w:rsidR="00A93D6F" w:rsidRPr="00820513">
        <w:rPr>
          <w:rFonts w:cstheme="minorHAnsi"/>
        </w:rPr>
        <w:t xml:space="preserve"> — </w:t>
      </w:r>
      <w:r w:rsidR="00A93D6F">
        <w:rPr>
          <w:rFonts w:cstheme="minorHAnsi"/>
        </w:rPr>
        <w:t>Ausstehende Rechnungen (</w:t>
      </w:r>
      <w:r w:rsidR="006E2698">
        <w:t>eingereicht durch Anspruchsteller:innen, soweit anwendbar</w:t>
      </w:r>
      <w:r w:rsidR="00A93D6F">
        <w:rPr>
          <w:rFonts w:cstheme="minorHAnsi"/>
        </w:rPr>
        <w:t>)</w:t>
      </w:r>
      <w:r w:rsidR="00A93D6F" w:rsidRPr="00820513">
        <w:rPr>
          <w:rFonts w:cstheme="minorHAnsi"/>
        </w:rPr>
        <w:t>.</w:t>
      </w:r>
    </w:p>
    <w:p w:rsidR="006D64D6" w:rsidRPr="00820513" w:rsidRDefault="00AA20EC" w:rsidP="006D64D6">
      <w:pPr>
        <w:spacing w:after="0"/>
        <w:rPr>
          <w:rFonts w:cstheme="minorHAnsi"/>
        </w:rPr>
      </w:pPr>
      <w:r>
        <w:rPr>
          <w:rFonts w:cstheme="minorHAnsi"/>
        </w:rPr>
        <w:t>45</w:t>
      </w:r>
      <w:r w:rsidR="006D64D6" w:rsidRPr="00820513">
        <w:rPr>
          <w:rFonts w:cstheme="minorHAnsi"/>
        </w:rPr>
        <w:t xml:space="preserve">) </w:t>
      </w:r>
      <w:r w:rsidR="006D64D6" w:rsidRPr="007A093D">
        <w:rPr>
          <w:rFonts w:cstheme="minorHAnsi"/>
          <w:b/>
        </w:rPr>
        <w:t xml:space="preserve">Exhibit </w:t>
      </w:r>
      <w:r w:rsidR="00885ED4">
        <w:rPr>
          <w:rFonts w:cstheme="minorHAnsi"/>
          <w:b/>
        </w:rPr>
        <w:t>H</w:t>
      </w:r>
      <w:r w:rsidR="006D64D6" w:rsidRPr="00820513">
        <w:rPr>
          <w:rFonts w:cstheme="minorHAnsi"/>
        </w:rPr>
        <w:t xml:space="preserve"> — Medical and psychological reports, expert summaries</w:t>
      </w:r>
      <w:r w:rsidR="00C056A9">
        <w:rPr>
          <w:rFonts w:cstheme="minorHAnsi"/>
        </w:rPr>
        <w:t>,</w:t>
      </w:r>
      <w:r w:rsidR="004E2DCC">
        <w:rPr>
          <w:rFonts w:cstheme="minorHAnsi"/>
        </w:rPr>
        <w:t xml:space="preserve"> etc</w:t>
      </w:r>
      <w:r w:rsidR="006D64D6" w:rsidRPr="00820513">
        <w:rPr>
          <w:rFonts w:cstheme="minorHAnsi"/>
        </w:rPr>
        <w:t xml:space="preserve">. </w:t>
      </w:r>
      <w:r w:rsidR="004E2DCC">
        <w:rPr>
          <w:rFonts w:cstheme="minorHAnsi"/>
        </w:rPr>
        <w:t>(</w:t>
      </w:r>
      <w:r w:rsidR="00704590">
        <w:t>submitted by Claimants, where applicable</w:t>
      </w:r>
      <w:r w:rsidR="004E2DCC">
        <w:rPr>
          <w:rFonts w:cstheme="minorHAnsi"/>
        </w:rPr>
        <w:t>).</w:t>
      </w:r>
      <w:r w:rsidR="00C3415F">
        <w:rPr>
          <w:rFonts w:cstheme="minorHAnsi"/>
        </w:rPr>
        <w:t xml:space="preserve"> </w:t>
      </w:r>
      <w:r w:rsidR="006D64D6" w:rsidRPr="00820513">
        <w:rPr>
          <w:rFonts w:cstheme="minorHAnsi"/>
        </w:rPr>
        <w:t>(optional)</w:t>
      </w:r>
    </w:p>
    <w:p w:rsidR="006D64D6" w:rsidRPr="00820513" w:rsidRDefault="00AA20EC" w:rsidP="006D64D6">
      <w:pPr>
        <w:spacing w:after="0"/>
        <w:rPr>
          <w:rFonts w:cstheme="minorHAnsi"/>
        </w:rPr>
      </w:pPr>
      <w:r>
        <w:rPr>
          <w:rFonts w:cstheme="minorHAnsi"/>
        </w:rPr>
        <w:lastRenderedPageBreak/>
        <w:t>45</w:t>
      </w:r>
      <w:r w:rsidR="006D64D6" w:rsidRPr="00820513">
        <w:rPr>
          <w:rFonts w:cstheme="minorHAnsi"/>
        </w:rPr>
        <w:t xml:space="preserve">) </w:t>
      </w:r>
      <w:r w:rsidR="006D64D6" w:rsidRPr="007A093D">
        <w:rPr>
          <w:rFonts w:cstheme="minorHAnsi"/>
          <w:b/>
        </w:rPr>
        <w:t xml:space="preserve">Anlage </w:t>
      </w:r>
      <w:r w:rsidR="00885ED4">
        <w:rPr>
          <w:rFonts w:cstheme="minorHAnsi"/>
          <w:b/>
        </w:rPr>
        <w:t>H</w:t>
      </w:r>
      <w:r w:rsidR="006D64D6" w:rsidRPr="00820513">
        <w:rPr>
          <w:rFonts w:cstheme="minorHAnsi"/>
        </w:rPr>
        <w:t xml:space="preserve"> — Medizinische und psychologische Berichte, Gutachtenzusammenfassungen</w:t>
      </w:r>
      <w:r w:rsidR="00C056A9">
        <w:rPr>
          <w:rFonts w:cstheme="minorHAnsi"/>
        </w:rPr>
        <w:t>, etc.</w:t>
      </w:r>
      <w:r w:rsidR="004E2DCC">
        <w:rPr>
          <w:rFonts w:cstheme="minorHAnsi"/>
        </w:rPr>
        <w:t xml:space="preserve"> (</w:t>
      </w:r>
      <w:r w:rsidR="006E2698">
        <w:t>eingereicht durch Anspruchsteller:innen, soweit anwendbar</w:t>
      </w:r>
      <w:r w:rsidR="004E2DCC">
        <w:rPr>
          <w:rFonts w:cstheme="minorHAnsi"/>
        </w:rPr>
        <w:t>)</w:t>
      </w:r>
      <w:r w:rsidR="006D64D6" w:rsidRPr="00820513">
        <w:rPr>
          <w:rFonts w:cstheme="minorHAnsi"/>
        </w:rPr>
        <w:t>. (optional)</w:t>
      </w:r>
    </w:p>
    <w:p w:rsidR="006D64D6" w:rsidRPr="00820513" w:rsidRDefault="006D64D6" w:rsidP="006D64D6">
      <w:pPr>
        <w:spacing w:after="0"/>
        <w:rPr>
          <w:rFonts w:cstheme="minorHAnsi"/>
        </w:rPr>
      </w:pPr>
    </w:p>
    <w:p w:rsidR="006D64D6" w:rsidRPr="00820513" w:rsidRDefault="006D64D6" w:rsidP="006D64D6">
      <w:pPr>
        <w:spacing w:after="0" w:line="280" w:lineRule="atLeast"/>
        <w:ind w:right="74"/>
        <w:rPr>
          <w:rFonts w:eastAsia="Arial" w:cstheme="minorHAnsi"/>
          <w:sz w:val="24"/>
          <w:szCs w:val="24"/>
        </w:rPr>
      </w:pPr>
    </w:p>
    <w:p w:rsidR="00885897" w:rsidRPr="00885897" w:rsidRDefault="00885897" w:rsidP="00885897">
      <w:pPr>
        <w:rPr>
          <w:rFonts w:cstheme="minorHAnsi"/>
          <w:b/>
        </w:rPr>
      </w:pPr>
      <w:bookmarkStart w:id="0" w:name="_GoBack"/>
      <w:r w:rsidRPr="00885897">
        <w:rPr>
          <w:rFonts w:cstheme="minorHAnsi"/>
          <w:b/>
        </w:rPr>
        <w:t>In the Name of God Prime Creator and under Divine Authority of Natural and Universal Law / Im Namen Gottes, des Urschöpfers und unter göttlicher Autorität des Natur- und universellen Rechts</w:t>
      </w:r>
    </w:p>
    <w:bookmarkEnd w:id="0"/>
    <w:p w:rsidR="00FF4129" w:rsidRDefault="00FF4129" w:rsidP="00FF4129">
      <w:pPr>
        <w:spacing w:before="13" w:after="0" w:line="240" w:lineRule="auto"/>
        <w:ind w:right="74"/>
        <w:rPr>
          <w:rFonts w:cstheme="minorHAnsi"/>
          <w:b/>
        </w:rPr>
      </w:pPr>
      <w:r>
        <w:rPr>
          <w:rFonts w:cstheme="minorHAnsi"/>
          <w:b/>
        </w:rPr>
        <w:t xml:space="preserve">Signature </w:t>
      </w:r>
      <w:r w:rsidRPr="00820513">
        <w:rPr>
          <w:rFonts w:cstheme="minorHAnsi"/>
          <w:b/>
        </w:rPr>
        <w:t xml:space="preserve">Claimants / </w:t>
      </w:r>
      <w:r w:rsidRPr="00FF4129">
        <w:rPr>
          <w:b/>
        </w:rPr>
        <w:t xml:space="preserve">Unterschriften der </w:t>
      </w:r>
      <w:r w:rsidR="00EB65FB" w:rsidRPr="00EB65FB">
        <w:rPr>
          <w:b/>
        </w:rPr>
        <w:t>Anspruchsteller:innen</w:t>
      </w:r>
      <w:r w:rsidRPr="00EB65FB">
        <w:rPr>
          <w:rFonts w:cstheme="minorHAnsi"/>
          <w:b/>
        </w:rPr>
        <w:t>:</w:t>
      </w:r>
      <w:r w:rsidRPr="00820513">
        <w:rPr>
          <w:rFonts w:cstheme="minorHAnsi"/>
          <w:b/>
        </w:rPr>
        <w:t xml:space="preserve"> </w:t>
      </w:r>
    </w:p>
    <w:p w:rsidR="00387ECC" w:rsidRDefault="00387ECC" w:rsidP="00387ECC">
      <w:pPr>
        <w:spacing w:after="0" w:line="240" w:lineRule="auto"/>
        <w:ind w:right="74"/>
      </w:pPr>
    </w:p>
    <w:p w:rsidR="00FF4129" w:rsidRDefault="009220A2" w:rsidP="00387ECC">
      <w:pPr>
        <w:spacing w:after="0" w:line="240" w:lineRule="auto"/>
        <w:ind w:right="74"/>
      </w:pPr>
      <w:r>
        <w:t>The signatures of the Claimants — parents, grandparents, and children (including those now of full age)</w:t>
      </w:r>
      <w:r w:rsidR="00F12C14">
        <w:t xml:space="preserve"> </w:t>
      </w:r>
      <w:r>
        <w:t xml:space="preserve">— </w:t>
      </w:r>
      <w:r w:rsidR="00FF4129">
        <w:t>are listed publicly by name and address</w:t>
      </w:r>
      <w:r w:rsidR="00BA4E16">
        <w:t>es</w:t>
      </w:r>
      <w:r w:rsidR="00FF4129">
        <w:t xml:space="preserve"> in </w:t>
      </w:r>
      <w:r w:rsidR="00FF4129" w:rsidRPr="00FF4129">
        <w:rPr>
          <w:b/>
        </w:rPr>
        <w:t>Exhibit A</w:t>
      </w:r>
      <w:r w:rsidR="00FF4129">
        <w:t>.</w:t>
      </w:r>
    </w:p>
    <w:p w:rsidR="00387ECC" w:rsidRDefault="00387ECC" w:rsidP="00387ECC">
      <w:pPr>
        <w:spacing w:after="0" w:line="240" w:lineRule="auto"/>
        <w:ind w:right="74"/>
        <w:rPr>
          <w:rFonts w:cstheme="minorHAnsi"/>
        </w:rPr>
      </w:pPr>
    </w:p>
    <w:p w:rsidR="00856E00" w:rsidRPr="006D64D6" w:rsidRDefault="00387ECC" w:rsidP="00387ECC">
      <w:pPr>
        <w:spacing w:after="0"/>
      </w:pPr>
      <w:r>
        <w:t xml:space="preserve">Die Unterschriften der Anspruchsteller:innen — Eltern, Großeltern und Kinder (einschließlich inzwischen Volljähriger) — </w:t>
      </w:r>
      <w:r w:rsidR="00FF4129">
        <w:t xml:space="preserve">sind öffentlich namentlich mit Adresse in </w:t>
      </w:r>
      <w:r w:rsidR="00FF4129" w:rsidRPr="00FF4129">
        <w:rPr>
          <w:b/>
        </w:rPr>
        <w:t xml:space="preserve">Anlage A </w:t>
      </w:r>
      <w:r w:rsidR="00FF4129">
        <w:t>aufgeführt.</w:t>
      </w:r>
    </w:p>
    <w:sectPr w:rsidR="00856E00" w:rsidRPr="006D64D6" w:rsidSect="00483E70">
      <w:footerReference w:type="default" r:id="rId8"/>
      <w:pgSz w:w="11920" w:h="16840"/>
      <w:pgMar w:top="1134" w:right="820" w:bottom="1276" w:left="820" w:header="720" w:footer="2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142" w:rsidRDefault="003C7142" w:rsidP="00483E70">
      <w:pPr>
        <w:spacing w:after="0" w:line="240" w:lineRule="auto"/>
      </w:pPr>
      <w:r>
        <w:separator/>
      </w:r>
    </w:p>
  </w:endnote>
  <w:endnote w:type="continuationSeparator" w:id="0">
    <w:p w:rsidR="003C7142" w:rsidRDefault="003C7142" w:rsidP="00483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E70" w:rsidRPr="00483E70" w:rsidRDefault="00483E70" w:rsidP="00483E70">
    <w:pPr>
      <w:spacing w:before="13" w:after="0" w:line="240" w:lineRule="auto"/>
      <w:ind w:right="74"/>
      <w:jc w:val="center"/>
      <w:rPr>
        <w:rFonts w:eastAsia="Arial" w:cstheme="minorHAnsi"/>
        <w:position w:val="-1"/>
      </w:rPr>
    </w:pPr>
    <w:r w:rsidRPr="00483E70">
      <w:rPr>
        <w:rFonts w:eastAsia="Arial" w:cstheme="minorHAnsi"/>
        <w:position w:val="-1"/>
      </w:rPr>
      <w:t>Public Notice of Dual Group Liens / Öffentliche Bekanntmachung der Doppelten Gruppenpfandrechte</w:t>
    </w:r>
  </w:p>
  <w:p w:rsidR="00483E70" w:rsidRDefault="00483E70" w:rsidP="00483E70">
    <w:pPr>
      <w:spacing w:before="13" w:after="0" w:line="240" w:lineRule="auto"/>
      <w:ind w:right="74"/>
      <w:jc w:val="center"/>
    </w:pPr>
    <w:r>
      <w:rPr>
        <w:lang w:val="de-DE"/>
      </w:rPr>
      <w:t xml:space="preserve">Page </w:t>
    </w:r>
    <w:r>
      <w:rPr>
        <w:b/>
        <w:bCs/>
      </w:rPr>
      <w:fldChar w:fldCharType="begin"/>
    </w:r>
    <w:r>
      <w:rPr>
        <w:b/>
        <w:bCs/>
      </w:rPr>
      <w:instrText>PAGE  \* Arabic  \* MERGEFORMAT</w:instrText>
    </w:r>
    <w:r>
      <w:rPr>
        <w:b/>
        <w:bCs/>
      </w:rPr>
      <w:fldChar w:fldCharType="separate"/>
    </w:r>
    <w:r w:rsidR="00885897" w:rsidRPr="00885897">
      <w:rPr>
        <w:b/>
        <w:bCs/>
        <w:noProof/>
        <w:lang w:val="de-DE"/>
      </w:rPr>
      <w:t>18</w:t>
    </w:r>
    <w:r>
      <w:rPr>
        <w:b/>
        <w:bCs/>
      </w:rPr>
      <w:fldChar w:fldCharType="end"/>
    </w:r>
    <w:r>
      <w:rPr>
        <w:lang w:val="de-DE"/>
      </w:rPr>
      <w:t xml:space="preserve"> of </w:t>
    </w:r>
    <w:r>
      <w:rPr>
        <w:b/>
        <w:bCs/>
      </w:rPr>
      <w:fldChar w:fldCharType="begin"/>
    </w:r>
    <w:r>
      <w:rPr>
        <w:b/>
        <w:bCs/>
      </w:rPr>
      <w:instrText>NUMPAGES  \* Arabic  \* MERGEFORMAT</w:instrText>
    </w:r>
    <w:r>
      <w:rPr>
        <w:b/>
        <w:bCs/>
      </w:rPr>
      <w:fldChar w:fldCharType="separate"/>
    </w:r>
    <w:r w:rsidR="00885897" w:rsidRPr="00885897">
      <w:rPr>
        <w:b/>
        <w:bCs/>
        <w:noProof/>
        <w:lang w:val="de-DE"/>
      </w:rPr>
      <w:t>18</w:t>
    </w:r>
    <w:r>
      <w:rPr>
        <w:b/>
        <w:bCs/>
      </w:rPr>
      <w:fldChar w:fldCharType="end"/>
    </w:r>
  </w:p>
  <w:p w:rsidR="00483E70" w:rsidRDefault="00483E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142" w:rsidRDefault="003C7142" w:rsidP="00483E70">
      <w:pPr>
        <w:spacing w:after="0" w:line="240" w:lineRule="auto"/>
      </w:pPr>
      <w:r>
        <w:separator/>
      </w:r>
    </w:p>
  </w:footnote>
  <w:footnote w:type="continuationSeparator" w:id="0">
    <w:p w:rsidR="003C7142" w:rsidRDefault="003C7142" w:rsidP="00483E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8DC"/>
    <w:multiLevelType w:val="multilevel"/>
    <w:tmpl w:val="3D26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E6737"/>
    <w:multiLevelType w:val="hybridMultilevel"/>
    <w:tmpl w:val="F74CC740"/>
    <w:lvl w:ilvl="0" w:tplc="B04E0DE0">
      <w:start w:val="1"/>
      <w:numFmt w:val="lowerLetter"/>
      <w:lvlText w:val="%1."/>
      <w:lvlJc w:val="left"/>
      <w:pPr>
        <w:ind w:left="1080" w:hanging="360"/>
      </w:pPr>
      <w:rPr>
        <w:rFonts w:hint="default"/>
        <w:b/>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 w15:restartNumberingAfterBreak="0">
    <w:nsid w:val="1A210802"/>
    <w:multiLevelType w:val="hybridMultilevel"/>
    <w:tmpl w:val="86A4DA92"/>
    <w:lvl w:ilvl="0" w:tplc="0C070017">
      <w:start w:val="1"/>
      <w:numFmt w:val="lowerLetter"/>
      <w:lvlText w:val="%1)"/>
      <w:lvlJc w:val="left"/>
      <w:pPr>
        <w:ind w:left="870" w:hanging="360"/>
      </w:pPr>
      <w:rPr>
        <w:rFonts w:hint="default"/>
      </w:rPr>
    </w:lvl>
    <w:lvl w:ilvl="1" w:tplc="0C070003">
      <w:start w:val="1"/>
      <w:numFmt w:val="bullet"/>
      <w:lvlText w:val="o"/>
      <w:lvlJc w:val="left"/>
      <w:pPr>
        <w:ind w:left="1590" w:hanging="360"/>
      </w:pPr>
      <w:rPr>
        <w:rFonts w:ascii="Courier New" w:hAnsi="Courier New" w:cs="Courier New" w:hint="default"/>
      </w:rPr>
    </w:lvl>
    <w:lvl w:ilvl="2" w:tplc="0C070005" w:tentative="1">
      <w:start w:val="1"/>
      <w:numFmt w:val="bullet"/>
      <w:lvlText w:val=""/>
      <w:lvlJc w:val="left"/>
      <w:pPr>
        <w:ind w:left="2310" w:hanging="360"/>
      </w:pPr>
      <w:rPr>
        <w:rFonts w:ascii="Wingdings" w:hAnsi="Wingdings" w:hint="default"/>
      </w:rPr>
    </w:lvl>
    <w:lvl w:ilvl="3" w:tplc="0C070001" w:tentative="1">
      <w:start w:val="1"/>
      <w:numFmt w:val="bullet"/>
      <w:lvlText w:val=""/>
      <w:lvlJc w:val="left"/>
      <w:pPr>
        <w:ind w:left="3030" w:hanging="360"/>
      </w:pPr>
      <w:rPr>
        <w:rFonts w:ascii="Symbol" w:hAnsi="Symbol" w:hint="default"/>
      </w:rPr>
    </w:lvl>
    <w:lvl w:ilvl="4" w:tplc="0C070003" w:tentative="1">
      <w:start w:val="1"/>
      <w:numFmt w:val="bullet"/>
      <w:lvlText w:val="o"/>
      <w:lvlJc w:val="left"/>
      <w:pPr>
        <w:ind w:left="3750" w:hanging="360"/>
      </w:pPr>
      <w:rPr>
        <w:rFonts w:ascii="Courier New" w:hAnsi="Courier New" w:cs="Courier New" w:hint="default"/>
      </w:rPr>
    </w:lvl>
    <w:lvl w:ilvl="5" w:tplc="0C070005" w:tentative="1">
      <w:start w:val="1"/>
      <w:numFmt w:val="bullet"/>
      <w:lvlText w:val=""/>
      <w:lvlJc w:val="left"/>
      <w:pPr>
        <w:ind w:left="4470" w:hanging="360"/>
      </w:pPr>
      <w:rPr>
        <w:rFonts w:ascii="Wingdings" w:hAnsi="Wingdings" w:hint="default"/>
      </w:rPr>
    </w:lvl>
    <w:lvl w:ilvl="6" w:tplc="0C070001" w:tentative="1">
      <w:start w:val="1"/>
      <w:numFmt w:val="bullet"/>
      <w:lvlText w:val=""/>
      <w:lvlJc w:val="left"/>
      <w:pPr>
        <w:ind w:left="5190" w:hanging="360"/>
      </w:pPr>
      <w:rPr>
        <w:rFonts w:ascii="Symbol" w:hAnsi="Symbol" w:hint="default"/>
      </w:rPr>
    </w:lvl>
    <w:lvl w:ilvl="7" w:tplc="0C070003" w:tentative="1">
      <w:start w:val="1"/>
      <w:numFmt w:val="bullet"/>
      <w:lvlText w:val="o"/>
      <w:lvlJc w:val="left"/>
      <w:pPr>
        <w:ind w:left="5910" w:hanging="360"/>
      </w:pPr>
      <w:rPr>
        <w:rFonts w:ascii="Courier New" w:hAnsi="Courier New" w:cs="Courier New" w:hint="default"/>
      </w:rPr>
    </w:lvl>
    <w:lvl w:ilvl="8" w:tplc="0C070005" w:tentative="1">
      <w:start w:val="1"/>
      <w:numFmt w:val="bullet"/>
      <w:lvlText w:val=""/>
      <w:lvlJc w:val="left"/>
      <w:pPr>
        <w:ind w:left="6630" w:hanging="360"/>
      </w:pPr>
      <w:rPr>
        <w:rFonts w:ascii="Wingdings" w:hAnsi="Wingdings" w:hint="default"/>
      </w:rPr>
    </w:lvl>
  </w:abstractNum>
  <w:abstractNum w:abstractNumId="3" w15:restartNumberingAfterBreak="0">
    <w:nsid w:val="1C58087A"/>
    <w:multiLevelType w:val="hybridMultilevel"/>
    <w:tmpl w:val="C6F09C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76B6678"/>
    <w:multiLevelType w:val="multilevel"/>
    <w:tmpl w:val="C582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74FA7"/>
    <w:multiLevelType w:val="hybridMultilevel"/>
    <w:tmpl w:val="252431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82945A4"/>
    <w:multiLevelType w:val="hybridMultilevel"/>
    <w:tmpl w:val="D2CECB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8891D10"/>
    <w:multiLevelType w:val="hybridMultilevel"/>
    <w:tmpl w:val="D2BC3586"/>
    <w:lvl w:ilvl="0" w:tplc="51D60A48">
      <w:numFmt w:val="bullet"/>
      <w:lvlText w:val="•"/>
      <w:lvlJc w:val="left"/>
      <w:pPr>
        <w:ind w:left="720" w:hanging="360"/>
      </w:pPr>
      <w:rPr>
        <w:rFonts w:ascii="Calibri Light" w:eastAsiaTheme="minorEastAsia" w:hAnsi="Calibri Light"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F531D81"/>
    <w:multiLevelType w:val="hybridMultilevel"/>
    <w:tmpl w:val="07FEE7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53831D8"/>
    <w:multiLevelType w:val="hybridMultilevel"/>
    <w:tmpl w:val="BB2E4380"/>
    <w:lvl w:ilvl="0" w:tplc="51D60A48">
      <w:numFmt w:val="bullet"/>
      <w:lvlText w:val="•"/>
      <w:lvlJc w:val="left"/>
      <w:pPr>
        <w:ind w:left="720" w:hanging="360"/>
      </w:pPr>
      <w:rPr>
        <w:rFonts w:ascii="Calibri Light" w:eastAsiaTheme="minorEastAsia" w:hAnsi="Calibri Light"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4A6F3B1E"/>
    <w:multiLevelType w:val="hybridMultilevel"/>
    <w:tmpl w:val="0B589A52"/>
    <w:lvl w:ilvl="0" w:tplc="B04E0DE0">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76D2F2B"/>
    <w:multiLevelType w:val="hybridMultilevel"/>
    <w:tmpl w:val="86A4DA92"/>
    <w:lvl w:ilvl="0" w:tplc="0C070017">
      <w:start w:val="1"/>
      <w:numFmt w:val="lowerLetter"/>
      <w:lvlText w:val="%1)"/>
      <w:lvlJc w:val="left"/>
      <w:pPr>
        <w:ind w:left="870" w:hanging="360"/>
      </w:pPr>
      <w:rPr>
        <w:rFonts w:hint="default"/>
      </w:rPr>
    </w:lvl>
    <w:lvl w:ilvl="1" w:tplc="0C070003">
      <w:start w:val="1"/>
      <w:numFmt w:val="bullet"/>
      <w:lvlText w:val="o"/>
      <w:lvlJc w:val="left"/>
      <w:pPr>
        <w:ind w:left="1590" w:hanging="360"/>
      </w:pPr>
      <w:rPr>
        <w:rFonts w:ascii="Courier New" w:hAnsi="Courier New" w:cs="Courier New" w:hint="default"/>
      </w:rPr>
    </w:lvl>
    <w:lvl w:ilvl="2" w:tplc="0C070005" w:tentative="1">
      <w:start w:val="1"/>
      <w:numFmt w:val="bullet"/>
      <w:lvlText w:val=""/>
      <w:lvlJc w:val="left"/>
      <w:pPr>
        <w:ind w:left="2310" w:hanging="360"/>
      </w:pPr>
      <w:rPr>
        <w:rFonts w:ascii="Wingdings" w:hAnsi="Wingdings" w:hint="default"/>
      </w:rPr>
    </w:lvl>
    <w:lvl w:ilvl="3" w:tplc="0C070001" w:tentative="1">
      <w:start w:val="1"/>
      <w:numFmt w:val="bullet"/>
      <w:lvlText w:val=""/>
      <w:lvlJc w:val="left"/>
      <w:pPr>
        <w:ind w:left="3030" w:hanging="360"/>
      </w:pPr>
      <w:rPr>
        <w:rFonts w:ascii="Symbol" w:hAnsi="Symbol" w:hint="default"/>
      </w:rPr>
    </w:lvl>
    <w:lvl w:ilvl="4" w:tplc="0C070003" w:tentative="1">
      <w:start w:val="1"/>
      <w:numFmt w:val="bullet"/>
      <w:lvlText w:val="o"/>
      <w:lvlJc w:val="left"/>
      <w:pPr>
        <w:ind w:left="3750" w:hanging="360"/>
      </w:pPr>
      <w:rPr>
        <w:rFonts w:ascii="Courier New" w:hAnsi="Courier New" w:cs="Courier New" w:hint="default"/>
      </w:rPr>
    </w:lvl>
    <w:lvl w:ilvl="5" w:tplc="0C070005" w:tentative="1">
      <w:start w:val="1"/>
      <w:numFmt w:val="bullet"/>
      <w:lvlText w:val=""/>
      <w:lvlJc w:val="left"/>
      <w:pPr>
        <w:ind w:left="4470" w:hanging="360"/>
      </w:pPr>
      <w:rPr>
        <w:rFonts w:ascii="Wingdings" w:hAnsi="Wingdings" w:hint="default"/>
      </w:rPr>
    </w:lvl>
    <w:lvl w:ilvl="6" w:tplc="0C070001" w:tentative="1">
      <w:start w:val="1"/>
      <w:numFmt w:val="bullet"/>
      <w:lvlText w:val=""/>
      <w:lvlJc w:val="left"/>
      <w:pPr>
        <w:ind w:left="5190" w:hanging="360"/>
      </w:pPr>
      <w:rPr>
        <w:rFonts w:ascii="Symbol" w:hAnsi="Symbol" w:hint="default"/>
      </w:rPr>
    </w:lvl>
    <w:lvl w:ilvl="7" w:tplc="0C070003" w:tentative="1">
      <w:start w:val="1"/>
      <w:numFmt w:val="bullet"/>
      <w:lvlText w:val="o"/>
      <w:lvlJc w:val="left"/>
      <w:pPr>
        <w:ind w:left="5910" w:hanging="360"/>
      </w:pPr>
      <w:rPr>
        <w:rFonts w:ascii="Courier New" w:hAnsi="Courier New" w:cs="Courier New" w:hint="default"/>
      </w:rPr>
    </w:lvl>
    <w:lvl w:ilvl="8" w:tplc="0C070005" w:tentative="1">
      <w:start w:val="1"/>
      <w:numFmt w:val="bullet"/>
      <w:lvlText w:val=""/>
      <w:lvlJc w:val="left"/>
      <w:pPr>
        <w:ind w:left="6630" w:hanging="360"/>
      </w:pPr>
      <w:rPr>
        <w:rFonts w:ascii="Wingdings" w:hAnsi="Wingdings" w:hint="default"/>
      </w:rPr>
    </w:lvl>
  </w:abstractNum>
  <w:abstractNum w:abstractNumId="12" w15:restartNumberingAfterBreak="0">
    <w:nsid w:val="664E0EB5"/>
    <w:multiLevelType w:val="hybridMultilevel"/>
    <w:tmpl w:val="B16885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6854FE5"/>
    <w:multiLevelType w:val="hybridMultilevel"/>
    <w:tmpl w:val="80803AD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EE75769"/>
    <w:multiLevelType w:val="hybridMultilevel"/>
    <w:tmpl w:val="1EFCF7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0"/>
  </w:num>
  <w:num w:numId="5">
    <w:abstractNumId w:val="1"/>
  </w:num>
  <w:num w:numId="6">
    <w:abstractNumId w:val="10"/>
  </w:num>
  <w:num w:numId="7">
    <w:abstractNumId w:val="14"/>
  </w:num>
  <w:num w:numId="8">
    <w:abstractNumId w:val="8"/>
  </w:num>
  <w:num w:numId="9">
    <w:abstractNumId w:val="9"/>
  </w:num>
  <w:num w:numId="10">
    <w:abstractNumId w:val="11"/>
  </w:num>
  <w:num w:numId="11">
    <w:abstractNumId w:val="5"/>
  </w:num>
  <w:num w:numId="12">
    <w:abstractNumId w:val="3"/>
  </w:num>
  <w:num w:numId="13">
    <w:abstractNumId w:val="12"/>
  </w:num>
  <w:num w:numId="14">
    <w:abstractNumId w:val="13"/>
  </w:num>
  <w:num w:numId="15">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DA12C5"/>
    <w:rsid w:val="00010E86"/>
    <w:rsid w:val="000175FE"/>
    <w:rsid w:val="00032D66"/>
    <w:rsid w:val="00063DC6"/>
    <w:rsid w:val="00080496"/>
    <w:rsid w:val="00084CE8"/>
    <w:rsid w:val="00094466"/>
    <w:rsid w:val="00097642"/>
    <w:rsid w:val="000A50CD"/>
    <w:rsid w:val="000B3010"/>
    <w:rsid w:val="000C10E8"/>
    <w:rsid w:val="000C20E2"/>
    <w:rsid w:val="000C7433"/>
    <w:rsid w:val="000D247F"/>
    <w:rsid w:val="000E4334"/>
    <w:rsid w:val="000E7324"/>
    <w:rsid w:val="000F1A4D"/>
    <w:rsid w:val="000F32B1"/>
    <w:rsid w:val="00101EBE"/>
    <w:rsid w:val="00107116"/>
    <w:rsid w:val="00114DB7"/>
    <w:rsid w:val="00133A69"/>
    <w:rsid w:val="0013653A"/>
    <w:rsid w:val="00142C9E"/>
    <w:rsid w:val="001500B0"/>
    <w:rsid w:val="001577C8"/>
    <w:rsid w:val="00161C98"/>
    <w:rsid w:val="00164002"/>
    <w:rsid w:val="00165BD4"/>
    <w:rsid w:val="00167A42"/>
    <w:rsid w:val="00174F2D"/>
    <w:rsid w:val="00182EAF"/>
    <w:rsid w:val="00187EE7"/>
    <w:rsid w:val="001955C3"/>
    <w:rsid w:val="001A036E"/>
    <w:rsid w:val="001A4D7E"/>
    <w:rsid w:val="001A5641"/>
    <w:rsid w:val="001C3F0F"/>
    <w:rsid w:val="001E45E5"/>
    <w:rsid w:val="001F15D3"/>
    <w:rsid w:val="00202467"/>
    <w:rsid w:val="002240C6"/>
    <w:rsid w:val="00225ECC"/>
    <w:rsid w:val="002639AD"/>
    <w:rsid w:val="00266B84"/>
    <w:rsid w:val="00271C0E"/>
    <w:rsid w:val="0027684C"/>
    <w:rsid w:val="002810F9"/>
    <w:rsid w:val="002A489E"/>
    <w:rsid w:val="002B32AB"/>
    <w:rsid w:val="002C2448"/>
    <w:rsid w:val="002D259B"/>
    <w:rsid w:val="002E6E06"/>
    <w:rsid w:val="002F4408"/>
    <w:rsid w:val="00303683"/>
    <w:rsid w:val="00307802"/>
    <w:rsid w:val="00313327"/>
    <w:rsid w:val="0033238C"/>
    <w:rsid w:val="0037705E"/>
    <w:rsid w:val="00385210"/>
    <w:rsid w:val="00387ECC"/>
    <w:rsid w:val="00393DE2"/>
    <w:rsid w:val="003A7BFC"/>
    <w:rsid w:val="003B2F15"/>
    <w:rsid w:val="003B5B7D"/>
    <w:rsid w:val="003C7142"/>
    <w:rsid w:val="003D1C24"/>
    <w:rsid w:val="003D612B"/>
    <w:rsid w:val="0040279B"/>
    <w:rsid w:val="00402A2D"/>
    <w:rsid w:val="00406D69"/>
    <w:rsid w:val="00411CFB"/>
    <w:rsid w:val="004241B5"/>
    <w:rsid w:val="004261FA"/>
    <w:rsid w:val="0044669F"/>
    <w:rsid w:val="00446777"/>
    <w:rsid w:val="00465CE0"/>
    <w:rsid w:val="00466FB9"/>
    <w:rsid w:val="004676FA"/>
    <w:rsid w:val="004815A4"/>
    <w:rsid w:val="00483E70"/>
    <w:rsid w:val="00484D61"/>
    <w:rsid w:val="004945BA"/>
    <w:rsid w:val="004B13F0"/>
    <w:rsid w:val="004C1D4B"/>
    <w:rsid w:val="004C402E"/>
    <w:rsid w:val="004D726C"/>
    <w:rsid w:val="004E2CE7"/>
    <w:rsid w:val="004E2DCC"/>
    <w:rsid w:val="004F0AAE"/>
    <w:rsid w:val="004F332F"/>
    <w:rsid w:val="00502254"/>
    <w:rsid w:val="00502404"/>
    <w:rsid w:val="00506C62"/>
    <w:rsid w:val="0051223A"/>
    <w:rsid w:val="00543C71"/>
    <w:rsid w:val="005462EA"/>
    <w:rsid w:val="00562559"/>
    <w:rsid w:val="005926A1"/>
    <w:rsid w:val="005A101F"/>
    <w:rsid w:val="005A155C"/>
    <w:rsid w:val="005A3667"/>
    <w:rsid w:val="005A774D"/>
    <w:rsid w:val="005B7546"/>
    <w:rsid w:val="005C1EB8"/>
    <w:rsid w:val="005C3048"/>
    <w:rsid w:val="005C3AC8"/>
    <w:rsid w:val="005F02CD"/>
    <w:rsid w:val="00603BF7"/>
    <w:rsid w:val="0060569D"/>
    <w:rsid w:val="00605CED"/>
    <w:rsid w:val="006135A7"/>
    <w:rsid w:val="00614021"/>
    <w:rsid w:val="00622D39"/>
    <w:rsid w:val="00666DAB"/>
    <w:rsid w:val="00670EB4"/>
    <w:rsid w:val="00671C0E"/>
    <w:rsid w:val="006746A8"/>
    <w:rsid w:val="00687269"/>
    <w:rsid w:val="0069089C"/>
    <w:rsid w:val="006C0ABB"/>
    <w:rsid w:val="006C5471"/>
    <w:rsid w:val="006C5B4E"/>
    <w:rsid w:val="006D64D6"/>
    <w:rsid w:val="006E2698"/>
    <w:rsid w:val="006E43B4"/>
    <w:rsid w:val="006E6A3A"/>
    <w:rsid w:val="006F463A"/>
    <w:rsid w:val="006F5EE3"/>
    <w:rsid w:val="006F7413"/>
    <w:rsid w:val="007018F3"/>
    <w:rsid w:val="00704590"/>
    <w:rsid w:val="00707884"/>
    <w:rsid w:val="00716ADF"/>
    <w:rsid w:val="00720A37"/>
    <w:rsid w:val="007213E1"/>
    <w:rsid w:val="00732893"/>
    <w:rsid w:val="007367F7"/>
    <w:rsid w:val="007616DD"/>
    <w:rsid w:val="00763170"/>
    <w:rsid w:val="00764057"/>
    <w:rsid w:val="00765972"/>
    <w:rsid w:val="00785CE8"/>
    <w:rsid w:val="00786F42"/>
    <w:rsid w:val="00787901"/>
    <w:rsid w:val="00791CEE"/>
    <w:rsid w:val="007A093D"/>
    <w:rsid w:val="007A2A79"/>
    <w:rsid w:val="007A6480"/>
    <w:rsid w:val="007B3544"/>
    <w:rsid w:val="007C4AEF"/>
    <w:rsid w:val="007D0330"/>
    <w:rsid w:val="007D0EF8"/>
    <w:rsid w:val="007D11CE"/>
    <w:rsid w:val="007D57BA"/>
    <w:rsid w:val="007E1490"/>
    <w:rsid w:val="00810091"/>
    <w:rsid w:val="00814745"/>
    <w:rsid w:val="00820513"/>
    <w:rsid w:val="00856E00"/>
    <w:rsid w:val="00861B5D"/>
    <w:rsid w:val="00865D36"/>
    <w:rsid w:val="00877865"/>
    <w:rsid w:val="00885897"/>
    <w:rsid w:val="00885ED4"/>
    <w:rsid w:val="00890946"/>
    <w:rsid w:val="008A309C"/>
    <w:rsid w:val="008A3710"/>
    <w:rsid w:val="008B2335"/>
    <w:rsid w:val="008B333D"/>
    <w:rsid w:val="008D21E4"/>
    <w:rsid w:val="008D2256"/>
    <w:rsid w:val="008D7141"/>
    <w:rsid w:val="008E0E36"/>
    <w:rsid w:val="008E471F"/>
    <w:rsid w:val="0091062C"/>
    <w:rsid w:val="00920E37"/>
    <w:rsid w:val="009220A2"/>
    <w:rsid w:val="00923061"/>
    <w:rsid w:val="00935A16"/>
    <w:rsid w:val="009442FF"/>
    <w:rsid w:val="00971D5E"/>
    <w:rsid w:val="00973E20"/>
    <w:rsid w:val="009741AC"/>
    <w:rsid w:val="00981AAB"/>
    <w:rsid w:val="00982B58"/>
    <w:rsid w:val="00983BB1"/>
    <w:rsid w:val="00992B56"/>
    <w:rsid w:val="0099304D"/>
    <w:rsid w:val="009A2A51"/>
    <w:rsid w:val="009B475D"/>
    <w:rsid w:val="009D0ABB"/>
    <w:rsid w:val="009E1BF4"/>
    <w:rsid w:val="009F5D6F"/>
    <w:rsid w:val="00A00191"/>
    <w:rsid w:val="00A04602"/>
    <w:rsid w:val="00A20CE3"/>
    <w:rsid w:val="00A26C10"/>
    <w:rsid w:val="00A32448"/>
    <w:rsid w:val="00A47C45"/>
    <w:rsid w:val="00A52844"/>
    <w:rsid w:val="00A80483"/>
    <w:rsid w:val="00A82D19"/>
    <w:rsid w:val="00A86761"/>
    <w:rsid w:val="00A93D6F"/>
    <w:rsid w:val="00AA20EC"/>
    <w:rsid w:val="00AA5867"/>
    <w:rsid w:val="00AB62F9"/>
    <w:rsid w:val="00AC2F58"/>
    <w:rsid w:val="00AC3F02"/>
    <w:rsid w:val="00AC7E53"/>
    <w:rsid w:val="00AE58AD"/>
    <w:rsid w:val="00AE6B67"/>
    <w:rsid w:val="00AF1A5D"/>
    <w:rsid w:val="00AF3F24"/>
    <w:rsid w:val="00B075D5"/>
    <w:rsid w:val="00B20E0D"/>
    <w:rsid w:val="00B22784"/>
    <w:rsid w:val="00B23A8E"/>
    <w:rsid w:val="00B31F16"/>
    <w:rsid w:val="00B343CE"/>
    <w:rsid w:val="00B5279B"/>
    <w:rsid w:val="00B63322"/>
    <w:rsid w:val="00B7056B"/>
    <w:rsid w:val="00B70AE7"/>
    <w:rsid w:val="00B952AF"/>
    <w:rsid w:val="00BA00C4"/>
    <w:rsid w:val="00BA4E16"/>
    <w:rsid w:val="00BA5C1D"/>
    <w:rsid w:val="00BC6164"/>
    <w:rsid w:val="00BC670E"/>
    <w:rsid w:val="00BD0559"/>
    <w:rsid w:val="00BD5241"/>
    <w:rsid w:val="00BF3F3F"/>
    <w:rsid w:val="00BF693F"/>
    <w:rsid w:val="00C056A9"/>
    <w:rsid w:val="00C1626E"/>
    <w:rsid w:val="00C17251"/>
    <w:rsid w:val="00C2593C"/>
    <w:rsid w:val="00C330F1"/>
    <w:rsid w:val="00C3415F"/>
    <w:rsid w:val="00C45747"/>
    <w:rsid w:val="00C462CB"/>
    <w:rsid w:val="00C5485C"/>
    <w:rsid w:val="00C562A9"/>
    <w:rsid w:val="00C568CB"/>
    <w:rsid w:val="00C62EAA"/>
    <w:rsid w:val="00C64472"/>
    <w:rsid w:val="00C64A1B"/>
    <w:rsid w:val="00CA55B6"/>
    <w:rsid w:val="00CA5A32"/>
    <w:rsid w:val="00D0751E"/>
    <w:rsid w:val="00D20152"/>
    <w:rsid w:val="00D219FE"/>
    <w:rsid w:val="00D50595"/>
    <w:rsid w:val="00D61159"/>
    <w:rsid w:val="00D6304E"/>
    <w:rsid w:val="00D63132"/>
    <w:rsid w:val="00D6423B"/>
    <w:rsid w:val="00D64950"/>
    <w:rsid w:val="00DA12C5"/>
    <w:rsid w:val="00DB5AC5"/>
    <w:rsid w:val="00DC26CC"/>
    <w:rsid w:val="00DC2AF8"/>
    <w:rsid w:val="00DC2D0C"/>
    <w:rsid w:val="00DD07A2"/>
    <w:rsid w:val="00DD28A4"/>
    <w:rsid w:val="00DD414A"/>
    <w:rsid w:val="00DF4924"/>
    <w:rsid w:val="00E156E9"/>
    <w:rsid w:val="00E21C22"/>
    <w:rsid w:val="00E32B56"/>
    <w:rsid w:val="00E43821"/>
    <w:rsid w:val="00E5092C"/>
    <w:rsid w:val="00E60D34"/>
    <w:rsid w:val="00E65E45"/>
    <w:rsid w:val="00E71399"/>
    <w:rsid w:val="00E73946"/>
    <w:rsid w:val="00E74D73"/>
    <w:rsid w:val="00E90F2C"/>
    <w:rsid w:val="00EA4C75"/>
    <w:rsid w:val="00EB65FB"/>
    <w:rsid w:val="00EC01EB"/>
    <w:rsid w:val="00EC217A"/>
    <w:rsid w:val="00EC2796"/>
    <w:rsid w:val="00ED0BC5"/>
    <w:rsid w:val="00ED385E"/>
    <w:rsid w:val="00ED5D91"/>
    <w:rsid w:val="00EF084E"/>
    <w:rsid w:val="00EF2576"/>
    <w:rsid w:val="00EF5ACB"/>
    <w:rsid w:val="00F03280"/>
    <w:rsid w:val="00F12C14"/>
    <w:rsid w:val="00F1341B"/>
    <w:rsid w:val="00F37936"/>
    <w:rsid w:val="00F45D5C"/>
    <w:rsid w:val="00F54F18"/>
    <w:rsid w:val="00F6564E"/>
    <w:rsid w:val="00F77CBC"/>
    <w:rsid w:val="00F9494E"/>
    <w:rsid w:val="00FA0CE8"/>
    <w:rsid w:val="00FA25DD"/>
    <w:rsid w:val="00FB26D1"/>
    <w:rsid w:val="00FB4D03"/>
    <w:rsid w:val="00FB7F55"/>
    <w:rsid w:val="00FC2B25"/>
    <w:rsid w:val="00FD18C8"/>
    <w:rsid w:val="00FD194E"/>
    <w:rsid w:val="00FD2BB0"/>
    <w:rsid w:val="00FE1C3C"/>
    <w:rsid w:val="00FE43E6"/>
    <w:rsid w:val="00FF1A5E"/>
    <w:rsid w:val="00FF41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0C6E23-8A89-4C21-9133-70BC6E0C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3102B"/>
  </w:style>
  <w:style w:type="paragraph" w:styleId="berschrift5">
    <w:name w:val="heading 5"/>
    <w:basedOn w:val="Standard"/>
    <w:next w:val="Standard"/>
    <w:link w:val="berschrift5Zchn"/>
    <w:uiPriority w:val="9"/>
    <w:semiHidden/>
    <w:unhideWhenUsed/>
    <w:qFormat/>
    <w:rsid w:val="00F03280"/>
    <w:pPr>
      <w:keepNext/>
      <w:keepLines/>
      <w:widowControl/>
      <w:spacing w:before="40" w:after="0" w:line="259" w:lineRule="auto"/>
      <w:outlineLvl w:val="4"/>
    </w:pPr>
    <w:rPr>
      <w:rFonts w:asciiTheme="majorHAnsi" w:eastAsiaTheme="majorEastAsia" w:hAnsiTheme="majorHAnsi" w:cstheme="majorBidi"/>
      <w:color w:val="365F91" w:themeColor="accent1" w:themeShade="BF"/>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100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0091"/>
    <w:rPr>
      <w:rFonts w:ascii="Segoe UI" w:hAnsi="Segoe UI" w:cs="Segoe UI"/>
      <w:sz w:val="18"/>
      <w:szCs w:val="18"/>
    </w:rPr>
  </w:style>
  <w:style w:type="character" w:styleId="Hyperlink">
    <w:name w:val="Hyperlink"/>
    <w:basedOn w:val="Absatz-Standardschriftart"/>
    <w:uiPriority w:val="99"/>
    <w:unhideWhenUsed/>
    <w:rsid w:val="00856E00"/>
    <w:rPr>
      <w:color w:val="0000FF" w:themeColor="hyperlink"/>
      <w:u w:val="single"/>
    </w:rPr>
  </w:style>
  <w:style w:type="paragraph" w:styleId="Listenabsatz">
    <w:name w:val="List Paragraph"/>
    <w:basedOn w:val="Standard"/>
    <w:uiPriority w:val="34"/>
    <w:qFormat/>
    <w:rsid w:val="00107116"/>
    <w:pPr>
      <w:ind w:left="720"/>
      <w:contextualSpacing/>
    </w:pPr>
  </w:style>
  <w:style w:type="character" w:customStyle="1" w:styleId="berschrift5Zchn">
    <w:name w:val="Überschrift 5 Zchn"/>
    <w:basedOn w:val="Absatz-Standardschriftart"/>
    <w:link w:val="berschrift5"/>
    <w:uiPriority w:val="9"/>
    <w:semiHidden/>
    <w:rsid w:val="00F03280"/>
    <w:rPr>
      <w:rFonts w:asciiTheme="majorHAnsi" w:eastAsiaTheme="majorEastAsia" w:hAnsiTheme="majorHAnsi" w:cstheme="majorBidi"/>
      <w:color w:val="365F91" w:themeColor="accent1" w:themeShade="BF"/>
      <w:lang w:val="de-AT"/>
    </w:rPr>
  </w:style>
  <w:style w:type="character" w:styleId="Fett">
    <w:name w:val="Strong"/>
    <w:basedOn w:val="Absatz-Standardschriftart"/>
    <w:uiPriority w:val="22"/>
    <w:qFormat/>
    <w:rsid w:val="008D2256"/>
    <w:rPr>
      <w:b/>
      <w:bCs/>
    </w:rPr>
  </w:style>
  <w:style w:type="paragraph" w:styleId="StandardWeb">
    <w:name w:val="Normal (Web)"/>
    <w:basedOn w:val="Standard"/>
    <w:uiPriority w:val="99"/>
    <w:unhideWhenUsed/>
    <w:rsid w:val="00484D61"/>
    <w:pPr>
      <w:widowControl/>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Hervorhebung">
    <w:name w:val="Emphasis"/>
    <w:basedOn w:val="Absatz-Standardschriftart"/>
    <w:uiPriority w:val="20"/>
    <w:qFormat/>
    <w:rsid w:val="007C4AEF"/>
    <w:rPr>
      <w:i/>
      <w:iCs/>
    </w:rPr>
  </w:style>
  <w:style w:type="paragraph" w:styleId="Kopfzeile">
    <w:name w:val="header"/>
    <w:basedOn w:val="Standard"/>
    <w:link w:val="KopfzeileZchn"/>
    <w:uiPriority w:val="99"/>
    <w:unhideWhenUsed/>
    <w:rsid w:val="00483E7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3E70"/>
  </w:style>
  <w:style w:type="paragraph" w:styleId="Fuzeile">
    <w:name w:val="footer"/>
    <w:basedOn w:val="Standard"/>
    <w:link w:val="FuzeileZchn"/>
    <w:uiPriority w:val="99"/>
    <w:unhideWhenUsed/>
    <w:rsid w:val="00483E7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3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0584">
      <w:bodyDiv w:val="1"/>
      <w:marLeft w:val="0"/>
      <w:marRight w:val="0"/>
      <w:marTop w:val="0"/>
      <w:marBottom w:val="0"/>
      <w:divBdr>
        <w:top w:val="none" w:sz="0" w:space="0" w:color="auto"/>
        <w:left w:val="none" w:sz="0" w:space="0" w:color="auto"/>
        <w:bottom w:val="none" w:sz="0" w:space="0" w:color="auto"/>
        <w:right w:val="none" w:sz="0" w:space="0" w:color="auto"/>
      </w:divBdr>
    </w:div>
    <w:div w:id="205722763">
      <w:bodyDiv w:val="1"/>
      <w:marLeft w:val="0"/>
      <w:marRight w:val="0"/>
      <w:marTop w:val="0"/>
      <w:marBottom w:val="0"/>
      <w:divBdr>
        <w:top w:val="none" w:sz="0" w:space="0" w:color="auto"/>
        <w:left w:val="none" w:sz="0" w:space="0" w:color="auto"/>
        <w:bottom w:val="none" w:sz="0" w:space="0" w:color="auto"/>
        <w:right w:val="none" w:sz="0" w:space="0" w:color="auto"/>
      </w:divBdr>
    </w:div>
    <w:div w:id="275257951">
      <w:bodyDiv w:val="1"/>
      <w:marLeft w:val="0"/>
      <w:marRight w:val="0"/>
      <w:marTop w:val="0"/>
      <w:marBottom w:val="0"/>
      <w:divBdr>
        <w:top w:val="none" w:sz="0" w:space="0" w:color="auto"/>
        <w:left w:val="none" w:sz="0" w:space="0" w:color="auto"/>
        <w:bottom w:val="none" w:sz="0" w:space="0" w:color="auto"/>
        <w:right w:val="none" w:sz="0" w:space="0" w:color="auto"/>
      </w:divBdr>
    </w:div>
    <w:div w:id="286935231">
      <w:bodyDiv w:val="1"/>
      <w:marLeft w:val="0"/>
      <w:marRight w:val="0"/>
      <w:marTop w:val="0"/>
      <w:marBottom w:val="0"/>
      <w:divBdr>
        <w:top w:val="none" w:sz="0" w:space="0" w:color="auto"/>
        <w:left w:val="none" w:sz="0" w:space="0" w:color="auto"/>
        <w:bottom w:val="none" w:sz="0" w:space="0" w:color="auto"/>
        <w:right w:val="none" w:sz="0" w:space="0" w:color="auto"/>
      </w:divBdr>
    </w:div>
    <w:div w:id="303776164">
      <w:bodyDiv w:val="1"/>
      <w:marLeft w:val="0"/>
      <w:marRight w:val="0"/>
      <w:marTop w:val="0"/>
      <w:marBottom w:val="0"/>
      <w:divBdr>
        <w:top w:val="none" w:sz="0" w:space="0" w:color="auto"/>
        <w:left w:val="none" w:sz="0" w:space="0" w:color="auto"/>
        <w:bottom w:val="none" w:sz="0" w:space="0" w:color="auto"/>
        <w:right w:val="none" w:sz="0" w:space="0" w:color="auto"/>
      </w:divBdr>
    </w:div>
    <w:div w:id="636376655">
      <w:bodyDiv w:val="1"/>
      <w:marLeft w:val="0"/>
      <w:marRight w:val="0"/>
      <w:marTop w:val="0"/>
      <w:marBottom w:val="0"/>
      <w:divBdr>
        <w:top w:val="none" w:sz="0" w:space="0" w:color="auto"/>
        <w:left w:val="none" w:sz="0" w:space="0" w:color="auto"/>
        <w:bottom w:val="none" w:sz="0" w:space="0" w:color="auto"/>
        <w:right w:val="none" w:sz="0" w:space="0" w:color="auto"/>
      </w:divBdr>
    </w:div>
    <w:div w:id="773206824">
      <w:bodyDiv w:val="1"/>
      <w:marLeft w:val="0"/>
      <w:marRight w:val="0"/>
      <w:marTop w:val="0"/>
      <w:marBottom w:val="0"/>
      <w:divBdr>
        <w:top w:val="none" w:sz="0" w:space="0" w:color="auto"/>
        <w:left w:val="none" w:sz="0" w:space="0" w:color="auto"/>
        <w:bottom w:val="none" w:sz="0" w:space="0" w:color="auto"/>
        <w:right w:val="none" w:sz="0" w:space="0" w:color="auto"/>
      </w:divBdr>
    </w:div>
    <w:div w:id="801532859">
      <w:bodyDiv w:val="1"/>
      <w:marLeft w:val="0"/>
      <w:marRight w:val="0"/>
      <w:marTop w:val="0"/>
      <w:marBottom w:val="0"/>
      <w:divBdr>
        <w:top w:val="none" w:sz="0" w:space="0" w:color="auto"/>
        <w:left w:val="none" w:sz="0" w:space="0" w:color="auto"/>
        <w:bottom w:val="none" w:sz="0" w:space="0" w:color="auto"/>
        <w:right w:val="none" w:sz="0" w:space="0" w:color="auto"/>
      </w:divBdr>
    </w:div>
    <w:div w:id="866717846">
      <w:bodyDiv w:val="1"/>
      <w:marLeft w:val="0"/>
      <w:marRight w:val="0"/>
      <w:marTop w:val="0"/>
      <w:marBottom w:val="0"/>
      <w:divBdr>
        <w:top w:val="none" w:sz="0" w:space="0" w:color="auto"/>
        <w:left w:val="none" w:sz="0" w:space="0" w:color="auto"/>
        <w:bottom w:val="none" w:sz="0" w:space="0" w:color="auto"/>
        <w:right w:val="none" w:sz="0" w:space="0" w:color="auto"/>
      </w:divBdr>
    </w:div>
    <w:div w:id="880556452">
      <w:bodyDiv w:val="1"/>
      <w:marLeft w:val="0"/>
      <w:marRight w:val="0"/>
      <w:marTop w:val="0"/>
      <w:marBottom w:val="0"/>
      <w:divBdr>
        <w:top w:val="none" w:sz="0" w:space="0" w:color="auto"/>
        <w:left w:val="none" w:sz="0" w:space="0" w:color="auto"/>
        <w:bottom w:val="none" w:sz="0" w:space="0" w:color="auto"/>
        <w:right w:val="none" w:sz="0" w:space="0" w:color="auto"/>
      </w:divBdr>
    </w:div>
    <w:div w:id="1054541252">
      <w:bodyDiv w:val="1"/>
      <w:marLeft w:val="0"/>
      <w:marRight w:val="0"/>
      <w:marTop w:val="0"/>
      <w:marBottom w:val="0"/>
      <w:divBdr>
        <w:top w:val="none" w:sz="0" w:space="0" w:color="auto"/>
        <w:left w:val="none" w:sz="0" w:space="0" w:color="auto"/>
        <w:bottom w:val="none" w:sz="0" w:space="0" w:color="auto"/>
        <w:right w:val="none" w:sz="0" w:space="0" w:color="auto"/>
      </w:divBdr>
    </w:div>
    <w:div w:id="1127705206">
      <w:bodyDiv w:val="1"/>
      <w:marLeft w:val="0"/>
      <w:marRight w:val="0"/>
      <w:marTop w:val="0"/>
      <w:marBottom w:val="0"/>
      <w:divBdr>
        <w:top w:val="none" w:sz="0" w:space="0" w:color="auto"/>
        <w:left w:val="none" w:sz="0" w:space="0" w:color="auto"/>
        <w:bottom w:val="none" w:sz="0" w:space="0" w:color="auto"/>
        <w:right w:val="none" w:sz="0" w:space="0" w:color="auto"/>
      </w:divBdr>
    </w:div>
    <w:div w:id="1442217051">
      <w:bodyDiv w:val="1"/>
      <w:marLeft w:val="0"/>
      <w:marRight w:val="0"/>
      <w:marTop w:val="0"/>
      <w:marBottom w:val="0"/>
      <w:divBdr>
        <w:top w:val="none" w:sz="0" w:space="0" w:color="auto"/>
        <w:left w:val="none" w:sz="0" w:space="0" w:color="auto"/>
        <w:bottom w:val="none" w:sz="0" w:space="0" w:color="auto"/>
        <w:right w:val="none" w:sz="0" w:space="0" w:color="auto"/>
      </w:divBdr>
    </w:div>
    <w:div w:id="1474446182">
      <w:bodyDiv w:val="1"/>
      <w:marLeft w:val="0"/>
      <w:marRight w:val="0"/>
      <w:marTop w:val="0"/>
      <w:marBottom w:val="0"/>
      <w:divBdr>
        <w:top w:val="none" w:sz="0" w:space="0" w:color="auto"/>
        <w:left w:val="none" w:sz="0" w:space="0" w:color="auto"/>
        <w:bottom w:val="none" w:sz="0" w:space="0" w:color="auto"/>
        <w:right w:val="none" w:sz="0" w:space="0" w:color="auto"/>
      </w:divBdr>
    </w:div>
    <w:div w:id="1485581803">
      <w:bodyDiv w:val="1"/>
      <w:marLeft w:val="0"/>
      <w:marRight w:val="0"/>
      <w:marTop w:val="0"/>
      <w:marBottom w:val="0"/>
      <w:divBdr>
        <w:top w:val="none" w:sz="0" w:space="0" w:color="auto"/>
        <w:left w:val="none" w:sz="0" w:space="0" w:color="auto"/>
        <w:bottom w:val="none" w:sz="0" w:space="0" w:color="auto"/>
        <w:right w:val="none" w:sz="0" w:space="0" w:color="auto"/>
      </w:divBdr>
    </w:div>
    <w:div w:id="1532766935">
      <w:bodyDiv w:val="1"/>
      <w:marLeft w:val="0"/>
      <w:marRight w:val="0"/>
      <w:marTop w:val="0"/>
      <w:marBottom w:val="0"/>
      <w:divBdr>
        <w:top w:val="none" w:sz="0" w:space="0" w:color="auto"/>
        <w:left w:val="none" w:sz="0" w:space="0" w:color="auto"/>
        <w:bottom w:val="none" w:sz="0" w:space="0" w:color="auto"/>
        <w:right w:val="none" w:sz="0" w:space="0" w:color="auto"/>
      </w:divBdr>
    </w:div>
    <w:div w:id="175500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76352-1F7B-44A3-A1C7-CD4CFF63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9198</Words>
  <Characters>57953</Characters>
  <Application>Microsoft Office Word</Application>
  <DocSecurity>0</DocSecurity>
  <Lines>482</Lines>
  <Paragraphs>134</Paragraphs>
  <ScaleCrop>false</ScaleCrop>
  <HeadingPairs>
    <vt:vector size="2" baseType="variant">
      <vt:variant>
        <vt:lpstr>Titel</vt:lpstr>
      </vt:variant>
      <vt:variant>
        <vt:i4>1</vt:i4>
      </vt:variant>
    </vt:vector>
  </HeadingPairs>
  <TitlesOfParts>
    <vt:vector size="1" baseType="lpstr">
      <vt:lpstr>(anonymous)</vt:lpstr>
    </vt:vector>
  </TitlesOfParts>
  <Company/>
  <LinksUpToDate>false</LinksUpToDate>
  <CharactersWithSpaces>67017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lastModifiedBy>Nga Tran</cp:lastModifiedBy>
  <cp:revision>289</cp:revision>
  <cp:lastPrinted>2025-09-25T17:06:00Z</cp:lastPrinted>
  <dcterms:created xsi:type="dcterms:W3CDTF">2025-09-04T16:01:00Z</dcterms:created>
  <dcterms:modified xsi:type="dcterms:W3CDTF">2025-10-01T01:09:00Z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2025-08-23T00:00:00Z</vt:filetime>
  </property>
  <property fmtid="{D5CDD505-2E9C-101B-9397-08002B2CF9AE}" pid="3" name="LastSaved">
    <vt:filetime>2025-09-04T00:00:00Z</vt:filetime>
  </property>
</Properties>
</file>